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D0" w:rsidRPr="001A0262" w:rsidRDefault="000710D0" w:rsidP="002D5BA6">
      <w:pPr>
        <w:pStyle w:val="Nagwek1"/>
        <w:rPr>
          <w:b/>
          <w:szCs w:val="24"/>
        </w:rPr>
      </w:pPr>
      <w:r w:rsidRPr="001A0262">
        <w:rPr>
          <w:b/>
          <w:szCs w:val="24"/>
        </w:rPr>
        <w:t>D.04.04.02   PODBUDOWA Z KRUSZYWA ŁAM</w:t>
      </w:r>
      <w:r w:rsidR="00EB1C3E" w:rsidRPr="001A0262">
        <w:rPr>
          <w:b/>
          <w:szCs w:val="24"/>
        </w:rPr>
        <w:t>ANEG</w:t>
      </w:r>
      <w:r w:rsidR="0070177E" w:rsidRPr="001A0262">
        <w:rPr>
          <w:b/>
          <w:szCs w:val="24"/>
        </w:rPr>
        <w:t xml:space="preserve">O STABILIZOWANEGO </w:t>
      </w:r>
      <w:r w:rsidR="0070177E" w:rsidRPr="001A0262">
        <w:rPr>
          <w:b/>
          <w:szCs w:val="24"/>
        </w:rPr>
        <w:tab/>
      </w:r>
      <w:r w:rsidRPr="001A0262">
        <w:rPr>
          <w:b/>
          <w:szCs w:val="24"/>
        </w:rPr>
        <w:t xml:space="preserve">MECHANICZNIE </w:t>
      </w:r>
    </w:p>
    <w:p w:rsidR="000710D0" w:rsidRPr="001A0262" w:rsidRDefault="000710D0" w:rsidP="00592151">
      <w:pPr>
        <w:pStyle w:val="Nag3plus"/>
        <w:spacing w:before="120" w:after="120"/>
        <w:rPr>
          <w:sz w:val="22"/>
          <w:szCs w:val="22"/>
        </w:rPr>
      </w:pPr>
      <w:r w:rsidRPr="001A0262">
        <w:rPr>
          <w:sz w:val="22"/>
          <w:szCs w:val="22"/>
        </w:rPr>
        <w:t>1.</w:t>
      </w:r>
      <w:r w:rsidRPr="001A0262">
        <w:rPr>
          <w:sz w:val="22"/>
          <w:szCs w:val="22"/>
        </w:rPr>
        <w:tab/>
        <w:t xml:space="preserve">WSTĘP </w:t>
      </w:r>
    </w:p>
    <w:p w:rsidR="000710D0" w:rsidRPr="001A0262" w:rsidRDefault="000710D0" w:rsidP="002950EE">
      <w:pPr>
        <w:pStyle w:val="Nagwek3"/>
        <w:spacing w:before="120" w:after="120"/>
        <w:rPr>
          <w:sz w:val="22"/>
          <w:szCs w:val="22"/>
        </w:rPr>
      </w:pPr>
      <w:r w:rsidRPr="001A0262">
        <w:rPr>
          <w:sz w:val="22"/>
          <w:szCs w:val="22"/>
        </w:rPr>
        <w:t>1.1.</w:t>
      </w:r>
      <w:r w:rsidRPr="001A0262">
        <w:rPr>
          <w:sz w:val="22"/>
          <w:szCs w:val="22"/>
        </w:rPr>
        <w:tab/>
        <w:t xml:space="preserve">Przedmiot  </w:t>
      </w:r>
      <w:r w:rsidR="004C0D78">
        <w:rPr>
          <w:sz w:val="22"/>
          <w:szCs w:val="22"/>
        </w:rPr>
        <w:t xml:space="preserve">Szczegółowej </w:t>
      </w:r>
      <w:r w:rsidRPr="001A0262">
        <w:rPr>
          <w:sz w:val="22"/>
          <w:szCs w:val="22"/>
        </w:rPr>
        <w:t>Specyfikacji Technicznej (</w:t>
      </w:r>
      <w:r w:rsidR="00B269E0" w:rsidRPr="001A0262">
        <w:rPr>
          <w:sz w:val="22"/>
          <w:szCs w:val="22"/>
        </w:rPr>
        <w:t>S</w:t>
      </w:r>
      <w:r w:rsidR="004C0D78">
        <w:rPr>
          <w:sz w:val="22"/>
          <w:szCs w:val="22"/>
        </w:rPr>
        <w:t>S</w:t>
      </w:r>
      <w:r w:rsidR="00B269E0" w:rsidRPr="001A0262">
        <w:rPr>
          <w:sz w:val="22"/>
          <w:szCs w:val="22"/>
        </w:rPr>
        <w:t>T</w:t>
      </w:r>
      <w:r w:rsidRPr="001A0262">
        <w:rPr>
          <w:sz w:val="22"/>
          <w:szCs w:val="22"/>
        </w:rPr>
        <w:t xml:space="preserve">) </w:t>
      </w:r>
    </w:p>
    <w:p w:rsidR="00663506" w:rsidRDefault="000710D0" w:rsidP="006A63E7">
      <w:pPr>
        <w:jc w:val="both"/>
        <w:rPr>
          <w:position w:val="6"/>
          <w:sz w:val="22"/>
          <w:szCs w:val="22"/>
        </w:rPr>
      </w:pPr>
      <w:r w:rsidRPr="001A0262">
        <w:rPr>
          <w:position w:val="6"/>
          <w:sz w:val="22"/>
          <w:szCs w:val="22"/>
        </w:rPr>
        <w:t xml:space="preserve">Przedmiotem niniejszej </w:t>
      </w:r>
      <w:r w:rsidR="004C0D78">
        <w:rPr>
          <w:position w:val="6"/>
          <w:sz w:val="22"/>
          <w:szCs w:val="22"/>
        </w:rPr>
        <w:t xml:space="preserve">Szczegółowej </w:t>
      </w:r>
      <w:r w:rsidRPr="001A0262">
        <w:rPr>
          <w:position w:val="6"/>
          <w:sz w:val="22"/>
          <w:szCs w:val="22"/>
        </w:rPr>
        <w:t xml:space="preserve">Specyfikacji Technicznej są wymagania dotyczące wykonania i odbioru </w:t>
      </w:r>
      <w:r w:rsidR="00A2281B" w:rsidRPr="001A0262">
        <w:rPr>
          <w:position w:val="6"/>
          <w:sz w:val="22"/>
          <w:szCs w:val="22"/>
        </w:rPr>
        <w:t>robót</w:t>
      </w:r>
      <w:r w:rsidRPr="001A0262">
        <w:rPr>
          <w:position w:val="6"/>
          <w:sz w:val="22"/>
          <w:szCs w:val="22"/>
        </w:rPr>
        <w:t xml:space="preserve"> związanych z wykonaniem podbudowy z kruszywa łamanego stabilizowanego mech</w:t>
      </w:r>
      <w:r w:rsidR="000920C5" w:rsidRPr="001A0262">
        <w:rPr>
          <w:position w:val="6"/>
          <w:sz w:val="22"/>
          <w:szCs w:val="22"/>
        </w:rPr>
        <w:t>anicznie w ramach</w:t>
      </w:r>
      <w:r w:rsidR="00663506">
        <w:rPr>
          <w:position w:val="6"/>
          <w:sz w:val="22"/>
          <w:szCs w:val="22"/>
        </w:rPr>
        <w:t xml:space="preserve">zadania: </w:t>
      </w:r>
    </w:p>
    <w:p w:rsidR="00952CD9" w:rsidRPr="00952CD9" w:rsidRDefault="00952CD9" w:rsidP="002950EE">
      <w:pPr>
        <w:pStyle w:val="Nagwek3"/>
        <w:spacing w:before="120" w:after="120"/>
        <w:rPr>
          <w:sz w:val="22"/>
          <w:szCs w:val="22"/>
        </w:rPr>
      </w:pPr>
      <w:r w:rsidRPr="00952CD9">
        <w:rPr>
          <w:sz w:val="22"/>
          <w:szCs w:val="22"/>
        </w:rPr>
        <w:t>Przebudowa ul. Korczaka w Radzyminie, gm. Radzymin</w:t>
      </w:r>
    </w:p>
    <w:p w:rsidR="000710D0" w:rsidRPr="001A0262" w:rsidRDefault="000710D0" w:rsidP="002950EE">
      <w:pPr>
        <w:pStyle w:val="Nagwek3"/>
        <w:spacing w:before="120" w:after="120"/>
        <w:rPr>
          <w:sz w:val="22"/>
          <w:szCs w:val="22"/>
        </w:rPr>
      </w:pPr>
      <w:r w:rsidRPr="001A0262">
        <w:rPr>
          <w:sz w:val="22"/>
          <w:szCs w:val="22"/>
        </w:rPr>
        <w:t>1.2.</w:t>
      </w:r>
      <w:r w:rsidRPr="001A0262">
        <w:rPr>
          <w:sz w:val="22"/>
          <w:szCs w:val="22"/>
        </w:rPr>
        <w:tab/>
        <w:t xml:space="preserve">Zakres stosowania </w:t>
      </w:r>
      <w:r w:rsidR="00B269E0" w:rsidRPr="001A0262">
        <w:rPr>
          <w:sz w:val="22"/>
          <w:szCs w:val="22"/>
        </w:rPr>
        <w:t>S</w:t>
      </w:r>
      <w:r w:rsidR="004C0D78">
        <w:rPr>
          <w:sz w:val="22"/>
          <w:szCs w:val="22"/>
        </w:rPr>
        <w:t>S</w:t>
      </w:r>
      <w:r w:rsidR="00B269E0" w:rsidRPr="001A0262">
        <w:rPr>
          <w:sz w:val="22"/>
          <w:szCs w:val="22"/>
        </w:rPr>
        <w:t>T</w:t>
      </w:r>
    </w:p>
    <w:p w:rsidR="000710D0" w:rsidRPr="001A0262" w:rsidRDefault="004C0D78" w:rsidP="000710D0">
      <w:pPr>
        <w:pStyle w:val="Mine1Znak"/>
        <w:rPr>
          <w:sz w:val="22"/>
          <w:szCs w:val="22"/>
        </w:rPr>
      </w:pPr>
      <w:r>
        <w:rPr>
          <w:sz w:val="22"/>
          <w:szCs w:val="22"/>
        </w:rPr>
        <w:t xml:space="preserve">Szczegółowa </w:t>
      </w:r>
      <w:r w:rsidR="00995F3D" w:rsidRPr="001A0262">
        <w:rPr>
          <w:sz w:val="22"/>
          <w:szCs w:val="22"/>
        </w:rPr>
        <w:t>Specyfikacja Techniczna</w:t>
      </w:r>
      <w:r w:rsidR="000710D0" w:rsidRPr="001A0262">
        <w:rPr>
          <w:sz w:val="22"/>
          <w:szCs w:val="22"/>
        </w:rPr>
        <w:t xml:space="preserve"> jest stosowana jako dokument przetargowy i kontraktowy przy zlecaniu i realizacji </w:t>
      </w:r>
      <w:r w:rsidR="00A2281B" w:rsidRPr="001A0262">
        <w:rPr>
          <w:sz w:val="22"/>
          <w:szCs w:val="22"/>
        </w:rPr>
        <w:t>robót</w:t>
      </w:r>
      <w:r w:rsidR="000710D0" w:rsidRPr="001A0262">
        <w:rPr>
          <w:sz w:val="22"/>
          <w:szCs w:val="22"/>
        </w:rPr>
        <w:t xml:space="preserve"> wymienionych w p.1.1. </w:t>
      </w:r>
    </w:p>
    <w:p w:rsidR="000710D0" w:rsidRPr="001A0262" w:rsidRDefault="000710D0" w:rsidP="002950EE">
      <w:pPr>
        <w:pStyle w:val="Nagwek3"/>
        <w:spacing w:before="120" w:after="120"/>
        <w:rPr>
          <w:sz w:val="22"/>
          <w:szCs w:val="22"/>
        </w:rPr>
      </w:pPr>
      <w:r w:rsidRPr="001A0262">
        <w:rPr>
          <w:sz w:val="22"/>
          <w:szCs w:val="22"/>
        </w:rPr>
        <w:t>1.3.</w:t>
      </w:r>
      <w:r w:rsidRPr="001A0262">
        <w:rPr>
          <w:sz w:val="22"/>
          <w:szCs w:val="22"/>
        </w:rPr>
        <w:tab/>
        <w:t xml:space="preserve">Zakres </w:t>
      </w:r>
      <w:r w:rsidR="00A2281B" w:rsidRPr="001A0262">
        <w:rPr>
          <w:sz w:val="22"/>
          <w:szCs w:val="22"/>
        </w:rPr>
        <w:t>robót</w:t>
      </w:r>
      <w:r w:rsidRPr="001A0262">
        <w:rPr>
          <w:sz w:val="22"/>
          <w:szCs w:val="22"/>
        </w:rPr>
        <w:t xml:space="preserve"> objętych </w:t>
      </w:r>
      <w:r w:rsidR="00B269E0" w:rsidRPr="001A0262">
        <w:rPr>
          <w:sz w:val="22"/>
          <w:szCs w:val="22"/>
        </w:rPr>
        <w:t>S</w:t>
      </w:r>
      <w:r w:rsidR="004C0D78">
        <w:rPr>
          <w:sz w:val="22"/>
          <w:szCs w:val="22"/>
        </w:rPr>
        <w:t>S</w:t>
      </w:r>
      <w:r w:rsidR="00B269E0" w:rsidRPr="001A0262">
        <w:rPr>
          <w:sz w:val="22"/>
          <w:szCs w:val="22"/>
        </w:rPr>
        <w:t>T</w:t>
      </w:r>
    </w:p>
    <w:p w:rsidR="000710D0" w:rsidRDefault="000710D0" w:rsidP="002D5BA6">
      <w:pPr>
        <w:pStyle w:val="Mine1Znak"/>
        <w:rPr>
          <w:sz w:val="22"/>
          <w:szCs w:val="22"/>
        </w:rPr>
      </w:pPr>
      <w:r w:rsidRPr="001A0262">
        <w:rPr>
          <w:sz w:val="22"/>
          <w:szCs w:val="22"/>
        </w:rPr>
        <w:t xml:space="preserve">Ustalenia zawarte w n/n Specyfikacji Technicznej dotyczą wykonania podbudowy z kruszywa łamanego stabilizowanego mechanicznie i obejmują: </w:t>
      </w:r>
    </w:p>
    <w:p w:rsidR="0028370A" w:rsidRPr="006C647E" w:rsidRDefault="009461E3" w:rsidP="0028370A">
      <w:pPr>
        <w:pStyle w:val="WyliczanieZnak"/>
        <w:numPr>
          <w:ilvl w:val="0"/>
          <w:numId w:val="2"/>
        </w:numPr>
        <w:rPr>
          <w:b/>
          <w:szCs w:val="22"/>
        </w:rPr>
      </w:pPr>
      <w:r w:rsidRPr="006C647E">
        <w:rPr>
          <w:b/>
          <w:szCs w:val="22"/>
        </w:rPr>
        <w:t>warstwę grubości 2</w:t>
      </w:r>
      <w:r w:rsidR="00A25EA2" w:rsidRPr="006C647E">
        <w:rPr>
          <w:b/>
          <w:szCs w:val="22"/>
        </w:rPr>
        <w:t>0</w:t>
      </w:r>
      <w:r w:rsidRPr="006C647E">
        <w:rPr>
          <w:b/>
          <w:szCs w:val="22"/>
        </w:rPr>
        <w:t xml:space="preserve"> cm,  0/31,5 mm  dla konstrukcji </w:t>
      </w:r>
      <w:r w:rsidR="00E96BF9" w:rsidRPr="006C647E">
        <w:rPr>
          <w:b/>
          <w:szCs w:val="22"/>
        </w:rPr>
        <w:t>drogi powiatowej</w:t>
      </w:r>
      <w:r w:rsidR="00211471">
        <w:rPr>
          <w:b/>
          <w:szCs w:val="22"/>
        </w:rPr>
        <w:t xml:space="preserve"> (dla KR3)</w:t>
      </w:r>
      <w:r w:rsidR="00E96BF9" w:rsidRPr="006C647E">
        <w:rPr>
          <w:b/>
          <w:szCs w:val="22"/>
        </w:rPr>
        <w:t>,</w:t>
      </w:r>
    </w:p>
    <w:p w:rsidR="000710D0" w:rsidRPr="001A0262" w:rsidRDefault="000710D0" w:rsidP="00592151">
      <w:pPr>
        <w:pStyle w:val="Nag3plus"/>
        <w:spacing w:before="120" w:after="120"/>
        <w:rPr>
          <w:sz w:val="22"/>
          <w:szCs w:val="22"/>
        </w:rPr>
      </w:pPr>
      <w:r w:rsidRPr="001A0262">
        <w:rPr>
          <w:sz w:val="22"/>
          <w:szCs w:val="22"/>
        </w:rPr>
        <w:t>1.4.</w:t>
      </w:r>
      <w:r w:rsidRPr="001A0262">
        <w:rPr>
          <w:sz w:val="22"/>
          <w:szCs w:val="22"/>
        </w:rPr>
        <w:tab/>
        <w:t xml:space="preserve">Określenia podstawowe </w:t>
      </w:r>
    </w:p>
    <w:p w:rsidR="000710D0" w:rsidRPr="001A0262" w:rsidRDefault="000710D0" w:rsidP="002D5BA6">
      <w:pPr>
        <w:pStyle w:val="Mine1Znak"/>
        <w:rPr>
          <w:sz w:val="22"/>
          <w:szCs w:val="22"/>
        </w:rPr>
      </w:pPr>
      <w:r w:rsidRPr="001A0262">
        <w:rPr>
          <w:b/>
          <w:i/>
          <w:sz w:val="22"/>
          <w:szCs w:val="22"/>
        </w:rPr>
        <w:t>1.4.1.</w:t>
      </w:r>
      <w:r w:rsidRPr="001A0262">
        <w:rPr>
          <w:b/>
          <w:i/>
          <w:sz w:val="22"/>
          <w:szCs w:val="22"/>
        </w:rPr>
        <w:tab/>
        <w:t>Stabilizacja mechaniczna -</w:t>
      </w:r>
      <w:r w:rsidRPr="001A0262">
        <w:rPr>
          <w:sz w:val="22"/>
          <w:szCs w:val="22"/>
        </w:rPr>
        <w:t xml:space="preserve">proces technologiczny polegający na odpowiednim zagęszczeniu kruszywa o właściwie dobranym uziarnieniu, przy wilgotności optymalnej. </w:t>
      </w:r>
    </w:p>
    <w:p w:rsidR="000710D0" w:rsidRPr="001E41FC" w:rsidRDefault="000710D0" w:rsidP="000710D0">
      <w:pPr>
        <w:pStyle w:val="Mine1Znak"/>
        <w:rPr>
          <w:sz w:val="22"/>
          <w:szCs w:val="22"/>
        </w:rPr>
      </w:pPr>
      <w:r w:rsidRPr="001A0262">
        <w:rPr>
          <w:sz w:val="22"/>
          <w:szCs w:val="22"/>
        </w:rPr>
        <w:t>Pozostałe określenia są zgodne z obowiązującymi odpowiednimi polskimi normami i definicjami</w:t>
      </w:r>
      <w:r w:rsidRPr="001E41FC">
        <w:rPr>
          <w:sz w:val="22"/>
          <w:szCs w:val="22"/>
        </w:rPr>
        <w:t xml:space="preserve"> podanymi w </w:t>
      </w:r>
      <w:r w:rsidR="00072AC0">
        <w:rPr>
          <w:sz w:val="22"/>
          <w:szCs w:val="22"/>
        </w:rPr>
        <w:t>SST D.M.00.00.00</w:t>
      </w:r>
      <w:r w:rsidRPr="001E41FC">
        <w:rPr>
          <w:sz w:val="22"/>
          <w:szCs w:val="22"/>
        </w:rPr>
        <w:t xml:space="preserve"> "Wymagania ogólne". </w:t>
      </w:r>
      <w:bookmarkStart w:id="0" w:name="_GoBack"/>
      <w:bookmarkEnd w:id="0"/>
    </w:p>
    <w:p w:rsidR="000710D0" w:rsidRPr="001E41FC" w:rsidRDefault="000710D0" w:rsidP="002950EE">
      <w:pPr>
        <w:pStyle w:val="Nagwek3"/>
        <w:spacing w:before="120" w:after="120"/>
        <w:rPr>
          <w:sz w:val="22"/>
          <w:szCs w:val="22"/>
        </w:rPr>
      </w:pPr>
      <w:r w:rsidRPr="001E41FC">
        <w:rPr>
          <w:sz w:val="22"/>
          <w:szCs w:val="22"/>
        </w:rPr>
        <w:t>1.5.</w:t>
      </w:r>
      <w:r w:rsidRPr="001E41FC">
        <w:rPr>
          <w:sz w:val="22"/>
          <w:szCs w:val="22"/>
        </w:rPr>
        <w:tab/>
        <w:t xml:space="preserve">Ogólne wymagania dotyczące </w:t>
      </w:r>
      <w:r w:rsidR="00A2281B">
        <w:rPr>
          <w:sz w:val="22"/>
          <w:szCs w:val="22"/>
        </w:rPr>
        <w:t>robót</w:t>
      </w:r>
    </w:p>
    <w:p w:rsidR="000710D0" w:rsidRPr="001E41FC" w:rsidRDefault="00796986" w:rsidP="000710D0">
      <w:pPr>
        <w:pStyle w:val="Mine1Znak"/>
        <w:rPr>
          <w:sz w:val="22"/>
          <w:szCs w:val="22"/>
        </w:rPr>
      </w:pPr>
      <w:r>
        <w:rPr>
          <w:sz w:val="22"/>
          <w:szCs w:val="22"/>
        </w:rPr>
        <w:t>O</w:t>
      </w:r>
      <w:r w:rsidR="000710D0" w:rsidRPr="001E41FC">
        <w:rPr>
          <w:sz w:val="22"/>
          <w:szCs w:val="22"/>
        </w:rPr>
        <w:t xml:space="preserve">gólne wymagania dotyczące </w:t>
      </w:r>
      <w:r w:rsidR="00A2281B">
        <w:rPr>
          <w:sz w:val="22"/>
          <w:szCs w:val="22"/>
        </w:rPr>
        <w:t>robót</w:t>
      </w:r>
      <w:r w:rsidR="000710D0" w:rsidRPr="001E41FC">
        <w:rPr>
          <w:sz w:val="22"/>
          <w:szCs w:val="22"/>
        </w:rPr>
        <w:t xml:space="preserve"> podano w </w:t>
      </w:r>
      <w:r w:rsidR="00072AC0">
        <w:rPr>
          <w:sz w:val="22"/>
          <w:szCs w:val="22"/>
        </w:rPr>
        <w:t>SST D.M.00.00.00</w:t>
      </w:r>
      <w:r w:rsidR="000710D0" w:rsidRPr="001E41FC">
        <w:rPr>
          <w:sz w:val="22"/>
          <w:szCs w:val="22"/>
        </w:rPr>
        <w:t xml:space="preserve"> „Wymagania ogólne”. </w:t>
      </w:r>
    </w:p>
    <w:p w:rsidR="000710D0" w:rsidRPr="001E41FC" w:rsidRDefault="000710D0" w:rsidP="00375943">
      <w:pPr>
        <w:pStyle w:val="Nagwek3"/>
        <w:spacing w:before="120" w:after="120"/>
        <w:rPr>
          <w:sz w:val="22"/>
          <w:szCs w:val="22"/>
        </w:rPr>
      </w:pPr>
      <w:r w:rsidRPr="001E41FC">
        <w:rPr>
          <w:sz w:val="22"/>
          <w:szCs w:val="22"/>
        </w:rPr>
        <w:t>2.</w:t>
      </w:r>
      <w:r w:rsidRPr="001E41FC">
        <w:rPr>
          <w:sz w:val="22"/>
          <w:szCs w:val="22"/>
        </w:rPr>
        <w:tab/>
        <w:t xml:space="preserve">MATERIAŁY </w:t>
      </w:r>
    </w:p>
    <w:p w:rsidR="000710D0" w:rsidRPr="001E41FC" w:rsidRDefault="000710D0" w:rsidP="006A408F">
      <w:pPr>
        <w:pStyle w:val="Nagwek3"/>
        <w:spacing w:before="120" w:after="120"/>
        <w:jc w:val="both"/>
        <w:rPr>
          <w:sz w:val="22"/>
          <w:szCs w:val="22"/>
        </w:rPr>
      </w:pPr>
      <w:r w:rsidRPr="001E41FC">
        <w:rPr>
          <w:sz w:val="22"/>
          <w:szCs w:val="22"/>
        </w:rPr>
        <w:t>2.1.</w:t>
      </w:r>
      <w:r w:rsidRPr="001E41FC">
        <w:rPr>
          <w:sz w:val="22"/>
          <w:szCs w:val="22"/>
        </w:rPr>
        <w:tab/>
        <w:t xml:space="preserve">Warunki ogólne stosowania materiałów </w:t>
      </w:r>
    </w:p>
    <w:p w:rsidR="000710D0" w:rsidRPr="001E41FC" w:rsidRDefault="000710D0" w:rsidP="000710D0">
      <w:pPr>
        <w:pStyle w:val="Mine1Znak"/>
        <w:rPr>
          <w:sz w:val="22"/>
          <w:szCs w:val="22"/>
        </w:rPr>
      </w:pPr>
      <w:r w:rsidRPr="001E41FC">
        <w:rPr>
          <w:sz w:val="22"/>
          <w:szCs w:val="22"/>
        </w:rPr>
        <w:t xml:space="preserve">Warunki ogólne stosowania materiałów podano w </w:t>
      </w:r>
      <w:r w:rsidR="00072AC0">
        <w:rPr>
          <w:sz w:val="22"/>
          <w:szCs w:val="22"/>
        </w:rPr>
        <w:t>SST D.M.00.00.00</w:t>
      </w:r>
      <w:r w:rsidRPr="001E41FC">
        <w:rPr>
          <w:sz w:val="22"/>
          <w:szCs w:val="22"/>
        </w:rPr>
        <w:t xml:space="preserve"> „Wymagania ogólne”. </w:t>
      </w:r>
    </w:p>
    <w:p w:rsidR="000710D0" w:rsidRPr="001E41FC" w:rsidRDefault="000710D0" w:rsidP="006A408F">
      <w:pPr>
        <w:pStyle w:val="Nag3plus"/>
        <w:jc w:val="both"/>
        <w:rPr>
          <w:sz w:val="22"/>
          <w:szCs w:val="22"/>
        </w:rPr>
      </w:pPr>
      <w:r w:rsidRPr="001E41FC">
        <w:rPr>
          <w:sz w:val="22"/>
          <w:szCs w:val="22"/>
        </w:rPr>
        <w:t>2.2.</w:t>
      </w:r>
      <w:r w:rsidRPr="001E41FC">
        <w:rPr>
          <w:sz w:val="22"/>
          <w:szCs w:val="22"/>
        </w:rPr>
        <w:tab/>
        <w:t>Materiały do wykonania podbudowy z kruszywa łamanego  stabilizowanego mechanicznie</w:t>
      </w:r>
    </w:p>
    <w:p w:rsidR="00375943" w:rsidRDefault="00AF5B0F" w:rsidP="00375943">
      <w:pPr>
        <w:pStyle w:val="Mine1ZnakZnakZnakZnakZnak"/>
        <w:rPr>
          <w:sz w:val="22"/>
        </w:rPr>
      </w:pPr>
      <w:r w:rsidRPr="00AF5B0F">
        <w:rPr>
          <w:sz w:val="22"/>
        </w:rPr>
        <w:t xml:space="preserve">Materiałem do wykonania podbudowy z kruszyw łamanych stabilizowanych mechanicznie powinno być kruszywo łamane, uzyskane w wyniku </w:t>
      </w:r>
      <w:proofErr w:type="spellStart"/>
      <w:r w:rsidRPr="00AF5B0F">
        <w:rPr>
          <w:sz w:val="22"/>
        </w:rPr>
        <w:t>przekruszenia</w:t>
      </w:r>
      <w:proofErr w:type="spellEnd"/>
      <w:r w:rsidRPr="00AF5B0F">
        <w:rPr>
          <w:sz w:val="22"/>
        </w:rPr>
        <w:t xml:space="preserve"> surowca skalnego lub kamieni narzutowych i otoczaków albo </w:t>
      </w:r>
      <w:r w:rsidR="006C647E" w:rsidRPr="00AF5B0F">
        <w:rPr>
          <w:sz w:val="22"/>
        </w:rPr>
        <w:t>ziarna</w:t>
      </w:r>
      <w:r w:rsidRPr="00AF5B0F">
        <w:rPr>
          <w:sz w:val="22"/>
        </w:rPr>
        <w:t xml:space="preserve"> żwiru większych od </w:t>
      </w:r>
      <w:smartTag w:uri="urn:schemas-microsoft-com:office:smarttags" w:element="metricconverter">
        <w:smartTagPr>
          <w:attr w:name="ProductID" w:val="8 mm"/>
        </w:smartTagPr>
        <w:r w:rsidRPr="00AF5B0F">
          <w:rPr>
            <w:sz w:val="22"/>
          </w:rPr>
          <w:t>8 mm</w:t>
        </w:r>
      </w:smartTag>
      <w:r w:rsidRPr="00AF5B0F">
        <w:rPr>
          <w:sz w:val="22"/>
        </w:rPr>
        <w:t xml:space="preserve">. </w:t>
      </w:r>
    </w:p>
    <w:p w:rsidR="000710D0" w:rsidRPr="001E41FC" w:rsidRDefault="000710D0" w:rsidP="00375943">
      <w:pPr>
        <w:pStyle w:val="Mine1ZnakZnakZnakZnakZnak"/>
        <w:rPr>
          <w:sz w:val="22"/>
          <w:szCs w:val="22"/>
        </w:rPr>
      </w:pPr>
      <w:r w:rsidRPr="001E41FC">
        <w:rPr>
          <w:sz w:val="22"/>
          <w:szCs w:val="22"/>
        </w:rPr>
        <w:t>Mieszanka kruszywa łamanego powinna być o uziarnieniu  0/31,5 mm.</w:t>
      </w:r>
    </w:p>
    <w:p w:rsidR="000710D0" w:rsidRDefault="000710D0" w:rsidP="00375943">
      <w:pPr>
        <w:spacing w:line="120" w:lineRule="atLeast"/>
        <w:jc w:val="both"/>
        <w:rPr>
          <w:position w:val="6"/>
          <w:sz w:val="22"/>
          <w:szCs w:val="22"/>
        </w:rPr>
      </w:pPr>
      <w:r w:rsidRPr="00375943">
        <w:rPr>
          <w:position w:val="6"/>
          <w:sz w:val="22"/>
          <w:szCs w:val="22"/>
        </w:rPr>
        <w:t xml:space="preserve">Kruszywo powinno być jednorodne bez zanieczyszczeń obcych i bez domieszek gliny. </w:t>
      </w:r>
      <w:r w:rsidR="006C647E">
        <w:rPr>
          <w:position w:val="6"/>
          <w:sz w:val="22"/>
          <w:szCs w:val="22"/>
        </w:rPr>
        <w:t>Niedopuszczalne są kruszywa pochodzenia wapiennego, dolomitowego oraz uzyskane z kruszenia betonu.</w:t>
      </w:r>
    </w:p>
    <w:p w:rsidR="00464811" w:rsidRPr="006C6F9E" w:rsidRDefault="00464811" w:rsidP="006C6F9E">
      <w:pPr>
        <w:pStyle w:val="Nagwek3"/>
        <w:spacing w:before="120" w:after="120"/>
        <w:rPr>
          <w:i/>
          <w:sz w:val="22"/>
          <w:szCs w:val="22"/>
        </w:rPr>
      </w:pPr>
      <w:r w:rsidRPr="006C6F9E">
        <w:rPr>
          <w:i/>
          <w:sz w:val="22"/>
          <w:szCs w:val="22"/>
        </w:rPr>
        <w:t>2.2.1.</w:t>
      </w:r>
      <w:r w:rsidRPr="006C6F9E">
        <w:rPr>
          <w:i/>
          <w:sz w:val="22"/>
          <w:szCs w:val="22"/>
        </w:rPr>
        <w:tab/>
        <w:t xml:space="preserve">Uziarnienie kruszywa </w:t>
      </w:r>
    </w:p>
    <w:p w:rsidR="00E34D9F" w:rsidRPr="00E34D9F" w:rsidRDefault="00E34D9F" w:rsidP="00E34D9F">
      <w:pPr>
        <w:pStyle w:val="podwyl"/>
        <w:rPr>
          <w:sz w:val="22"/>
          <w:szCs w:val="22"/>
        </w:rPr>
      </w:pPr>
      <w:r w:rsidRPr="00E34D9F">
        <w:rPr>
          <w:sz w:val="22"/>
          <w:szCs w:val="22"/>
        </w:rPr>
        <w:t>Określone według PN EN 933-1 uziarnienia mieszanek kruszyw, przeznaczonych do warstw podbudowy zasadniczej muszą spełniać wymagania przedstawione na rysunk</w:t>
      </w:r>
      <w:r>
        <w:rPr>
          <w:sz w:val="22"/>
          <w:szCs w:val="22"/>
        </w:rPr>
        <w:t>u</w:t>
      </w:r>
      <w:r w:rsidRPr="00E34D9F">
        <w:rPr>
          <w:sz w:val="22"/>
          <w:szCs w:val="22"/>
        </w:rPr>
        <w:t>.</w:t>
      </w:r>
    </w:p>
    <w:p w:rsidR="00E34D9F" w:rsidRPr="00E34D9F" w:rsidRDefault="00E34D9F" w:rsidP="00E34D9F">
      <w:pPr>
        <w:pStyle w:val="podwyl"/>
        <w:rPr>
          <w:sz w:val="22"/>
          <w:szCs w:val="22"/>
        </w:rPr>
      </w:pPr>
      <w:r w:rsidRPr="00E34D9F">
        <w:rPr>
          <w:sz w:val="22"/>
          <w:szCs w:val="22"/>
        </w:rPr>
        <w:t xml:space="preserve">W przypadku słabych kruszyw uziarnienie mieszanki kruszyw należy również badać i deklarować, po 5 krotnym zagęszczeniu metodą </w:t>
      </w:r>
      <w:proofErr w:type="spellStart"/>
      <w:r w:rsidRPr="00E34D9F">
        <w:rPr>
          <w:sz w:val="22"/>
          <w:szCs w:val="22"/>
        </w:rPr>
        <w:t>Proctora</w:t>
      </w:r>
      <w:proofErr w:type="spellEnd"/>
      <w:r w:rsidRPr="00E34D9F">
        <w:rPr>
          <w:sz w:val="22"/>
          <w:szCs w:val="22"/>
        </w:rPr>
        <w:t xml:space="preserve">. Kryterium przydatności takiej mieszanki, pod względem </w:t>
      </w:r>
      <w:r w:rsidRPr="00E34D9F">
        <w:rPr>
          <w:sz w:val="22"/>
          <w:szCs w:val="22"/>
        </w:rPr>
        <w:lastRenderedPageBreak/>
        <w:t xml:space="preserve">uziarnienia, jest spełnione, jeżeli uziarnienie mieszanki po pięciokrotnym zagęszczeniu metodą </w:t>
      </w:r>
      <w:proofErr w:type="spellStart"/>
      <w:r w:rsidRPr="00E34D9F">
        <w:rPr>
          <w:sz w:val="22"/>
          <w:szCs w:val="22"/>
        </w:rPr>
        <w:t>Proctora</w:t>
      </w:r>
      <w:proofErr w:type="spellEnd"/>
      <w:r w:rsidRPr="00E34D9F">
        <w:rPr>
          <w:sz w:val="22"/>
          <w:szCs w:val="22"/>
        </w:rPr>
        <w:t>, mieści się w krzywych granicznych podanych na odpowiednich rysunk</w:t>
      </w:r>
      <w:r>
        <w:rPr>
          <w:sz w:val="22"/>
          <w:szCs w:val="22"/>
        </w:rPr>
        <w:t>u.</w:t>
      </w:r>
    </w:p>
    <w:p w:rsidR="00E34D9F" w:rsidRDefault="00E34D9F" w:rsidP="00E34D9F">
      <w:pPr>
        <w:pStyle w:val="podwyl"/>
        <w:rPr>
          <w:sz w:val="22"/>
          <w:szCs w:val="22"/>
        </w:rPr>
      </w:pPr>
      <w:r w:rsidRPr="00E34D9F">
        <w:rPr>
          <w:sz w:val="22"/>
          <w:szCs w:val="22"/>
        </w:rPr>
        <w:t xml:space="preserve">Jako wymagane obowiązują tylko wymienione wartości liczbowe na </w:t>
      </w:r>
      <w:r>
        <w:rPr>
          <w:sz w:val="22"/>
          <w:szCs w:val="22"/>
        </w:rPr>
        <w:t>poniższy</w:t>
      </w:r>
      <w:r w:rsidR="00216F0B">
        <w:rPr>
          <w:sz w:val="22"/>
          <w:szCs w:val="22"/>
        </w:rPr>
        <w:t>ch</w:t>
      </w:r>
      <w:r w:rsidRPr="00E34D9F">
        <w:rPr>
          <w:sz w:val="22"/>
          <w:szCs w:val="22"/>
        </w:rPr>
        <w:t>rysunk</w:t>
      </w:r>
      <w:r w:rsidR="00216F0B">
        <w:rPr>
          <w:sz w:val="22"/>
          <w:szCs w:val="22"/>
        </w:rPr>
        <w:t>ach</w:t>
      </w:r>
      <w:r w:rsidRPr="00E34D9F">
        <w:rPr>
          <w:sz w:val="22"/>
          <w:szCs w:val="22"/>
        </w:rPr>
        <w:t>.</w:t>
      </w:r>
    </w:p>
    <w:p w:rsidR="00C71B28" w:rsidRDefault="00C71B28" w:rsidP="00E34D9F">
      <w:pPr>
        <w:pStyle w:val="podwyl"/>
        <w:rPr>
          <w:sz w:val="22"/>
          <w:szCs w:val="22"/>
        </w:rPr>
      </w:pPr>
    </w:p>
    <w:p w:rsidR="00E34D9F" w:rsidRDefault="00696E16" w:rsidP="00464811">
      <w:pPr>
        <w:pStyle w:val="Mine1"/>
        <w:rPr>
          <w:sz w:val="22"/>
          <w:szCs w:val="22"/>
        </w:rPr>
      </w:pPr>
      <w:r w:rsidRPr="00C71B28">
        <w:rPr>
          <w:noProof/>
          <w:sz w:val="22"/>
          <w:szCs w:val="22"/>
        </w:rPr>
        <w:drawing>
          <wp:inline distT="0" distB="0" distL="0" distR="0">
            <wp:extent cx="5806440" cy="3116580"/>
            <wp:effectExtent l="0" t="0" r="381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06440" cy="3116580"/>
                    </a:xfrm>
                    <a:prstGeom prst="rect">
                      <a:avLst/>
                    </a:prstGeom>
                    <a:noFill/>
                    <a:ln>
                      <a:noFill/>
                    </a:ln>
                  </pic:spPr>
                </pic:pic>
              </a:graphicData>
            </a:graphic>
          </wp:inline>
        </w:drawing>
      </w:r>
    </w:p>
    <w:p w:rsidR="00464811" w:rsidRPr="006C6F9E" w:rsidRDefault="00464811" w:rsidP="006C6F9E">
      <w:pPr>
        <w:pStyle w:val="Nagwek3"/>
        <w:spacing w:before="120" w:after="120"/>
        <w:rPr>
          <w:i/>
          <w:sz w:val="22"/>
          <w:szCs w:val="22"/>
        </w:rPr>
      </w:pPr>
      <w:r w:rsidRPr="006C6F9E">
        <w:rPr>
          <w:i/>
          <w:sz w:val="22"/>
          <w:szCs w:val="22"/>
        </w:rPr>
        <w:t>2.2.2.</w:t>
      </w:r>
      <w:r w:rsidRPr="006C6F9E">
        <w:rPr>
          <w:i/>
          <w:sz w:val="22"/>
          <w:szCs w:val="22"/>
        </w:rPr>
        <w:tab/>
        <w:t xml:space="preserve">Właściwości kruszywa </w:t>
      </w:r>
    </w:p>
    <w:p w:rsidR="00464811" w:rsidRDefault="00464811" w:rsidP="00464811">
      <w:pPr>
        <w:pStyle w:val="Mine1"/>
        <w:rPr>
          <w:sz w:val="22"/>
          <w:szCs w:val="22"/>
        </w:rPr>
      </w:pPr>
      <w:r w:rsidRPr="00EC3451">
        <w:rPr>
          <w:sz w:val="22"/>
          <w:szCs w:val="22"/>
        </w:rPr>
        <w:t xml:space="preserve">Kruszywo dla podbudowy </w:t>
      </w:r>
      <w:r w:rsidR="001F10B2">
        <w:rPr>
          <w:sz w:val="22"/>
          <w:szCs w:val="22"/>
        </w:rPr>
        <w:t>zasadniczej</w:t>
      </w:r>
      <w:r w:rsidRPr="00EC3451">
        <w:rPr>
          <w:sz w:val="22"/>
          <w:szCs w:val="22"/>
        </w:rPr>
        <w:t xml:space="preserve"> powinno spełniać wymagania określone w tablicy 1.</w:t>
      </w:r>
    </w:p>
    <w:p w:rsidR="00C71B28" w:rsidRDefault="00696E16" w:rsidP="00464811">
      <w:pPr>
        <w:pStyle w:val="Mine1"/>
        <w:rPr>
          <w:sz w:val="22"/>
          <w:szCs w:val="22"/>
        </w:rPr>
      </w:pPr>
      <w:r w:rsidRPr="00C71B28">
        <w:rPr>
          <w:noProof/>
          <w:sz w:val="22"/>
          <w:szCs w:val="22"/>
        </w:rPr>
        <w:lastRenderedPageBreak/>
        <w:drawing>
          <wp:inline distT="0" distB="0" distL="0" distR="0">
            <wp:extent cx="5600700" cy="85191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0700" cy="8519160"/>
                    </a:xfrm>
                    <a:prstGeom prst="rect">
                      <a:avLst/>
                    </a:prstGeom>
                    <a:noFill/>
                    <a:ln>
                      <a:noFill/>
                    </a:ln>
                  </pic:spPr>
                </pic:pic>
              </a:graphicData>
            </a:graphic>
          </wp:inline>
        </w:drawing>
      </w:r>
    </w:p>
    <w:p w:rsidR="00C71B28" w:rsidRDefault="00696E16" w:rsidP="00464811">
      <w:pPr>
        <w:pStyle w:val="Tabela"/>
        <w:jc w:val="left"/>
        <w:rPr>
          <w:sz w:val="22"/>
          <w:szCs w:val="22"/>
        </w:rPr>
      </w:pPr>
      <w:r w:rsidRPr="00C71B28">
        <w:rPr>
          <w:noProof/>
          <w:sz w:val="22"/>
          <w:szCs w:val="22"/>
        </w:rPr>
        <w:lastRenderedPageBreak/>
        <w:drawing>
          <wp:inline distT="0" distB="0" distL="0" distR="0">
            <wp:extent cx="5684520" cy="8915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4520" cy="8915400"/>
                    </a:xfrm>
                    <a:prstGeom prst="rect">
                      <a:avLst/>
                    </a:prstGeom>
                    <a:noFill/>
                    <a:ln>
                      <a:noFill/>
                    </a:ln>
                  </pic:spPr>
                </pic:pic>
              </a:graphicData>
            </a:graphic>
          </wp:inline>
        </w:drawing>
      </w:r>
    </w:p>
    <w:p w:rsidR="00C71B28" w:rsidRDefault="00696E16" w:rsidP="00464811">
      <w:pPr>
        <w:pStyle w:val="Tabela"/>
        <w:jc w:val="left"/>
        <w:rPr>
          <w:sz w:val="22"/>
          <w:szCs w:val="22"/>
        </w:rPr>
      </w:pPr>
      <w:r w:rsidRPr="00C71B28">
        <w:rPr>
          <w:noProof/>
          <w:sz w:val="22"/>
          <w:szCs w:val="22"/>
        </w:rPr>
        <w:lastRenderedPageBreak/>
        <w:drawing>
          <wp:inline distT="0" distB="0" distL="0" distR="0">
            <wp:extent cx="5623560" cy="89230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23560" cy="8923020"/>
                    </a:xfrm>
                    <a:prstGeom prst="rect">
                      <a:avLst/>
                    </a:prstGeom>
                    <a:noFill/>
                    <a:ln>
                      <a:noFill/>
                    </a:ln>
                  </pic:spPr>
                </pic:pic>
              </a:graphicData>
            </a:graphic>
          </wp:inline>
        </w:drawing>
      </w:r>
    </w:p>
    <w:p w:rsidR="00C71B28" w:rsidRDefault="00696E16" w:rsidP="00464811">
      <w:pPr>
        <w:pStyle w:val="Tabela"/>
        <w:jc w:val="left"/>
        <w:rPr>
          <w:sz w:val="22"/>
          <w:szCs w:val="22"/>
        </w:rPr>
      </w:pPr>
      <w:r w:rsidRPr="00C71B28">
        <w:rPr>
          <w:noProof/>
          <w:sz w:val="22"/>
          <w:szCs w:val="22"/>
        </w:rPr>
        <w:lastRenderedPageBreak/>
        <w:drawing>
          <wp:inline distT="0" distB="0" distL="0" distR="0">
            <wp:extent cx="3528060" cy="9006840"/>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8060" cy="9006840"/>
                    </a:xfrm>
                    <a:prstGeom prst="rect">
                      <a:avLst/>
                    </a:prstGeom>
                    <a:noFill/>
                    <a:ln>
                      <a:noFill/>
                    </a:ln>
                  </pic:spPr>
                </pic:pic>
              </a:graphicData>
            </a:graphic>
          </wp:inline>
        </w:drawing>
      </w:r>
    </w:p>
    <w:p w:rsidR="000710D0" w:rsidRPr="006C6F9E" w:rsidRDefault="000710D0" w:rsidP="006C6F9E">
      <w:pPr>
        <w:pStyle w:val="Nagwek3"/>
        <w:spacing w:before="120" w:after="120"/>
        <w:rPr>
          <w:i/>
          <w:sz w:val="22"/>
          <w:szCs w:val="22"/>
        </w:rPr>
      </w:pPr>
      <w:r w:rsidRPr="006C6F9E">
        <w:rPr>
          <w:i/>
          <w:sz w:val="22"/>
          <w:szCs w:val="22"/>
        </w:rPr>
        <w:lastRenderedPageBreak/>
        <w:t>2.2.3.</w:t>
      </w:r>
      <w:r w:rsidRPr="006C6F9E">
        <w:rPr>
          <w:i/>
          <w:sz w:val="22"/>
          <w:szCs w:val="22"/>
        </w:rPr>
        <w:tab/>
        <w:t>Warunek nieprzenikania cząstek</w:t>
      </w:r>
    </w:p>
    <w:p w:rsidR="000710D0" w:rsidRPr="001E41FC" w:rsidRDefault="000710D0" w:rsidP="000710D0">
      <w:pPr>
        <w:pStyle w:val="Mine1Znak"/>
        <w:rPr>
          <w:sz w:val="22"/>
          <w:szCs w:val="22"/>
        </w:rPr>
      </w:pPr>
      <w:r w:rsidRPr="001E41FC">
        <w:rPr>
          <w:sz w:val="22"/>
          <w:szCs w:val="22"/>
        </w:rPr>
        <w:t>Materiały stosowane do wykonywania podbudowy powinny spełniać wymagania dotyczące nieprzenikania cząstek pomiędzy podbudową oraz podłożem zgodnie z zależnością:</w:t>
      </w:r>
    </w:p>
    <w:p w:rsidR="000710D0" w:rsidRPr="001E41FC" w:rsidRDefault="000710D0" w:rsidP="000710D0">
      <w:pPr>
        <w:outlineLvl w:val="0"/>
        <w:rPr>
          <w:i/>
          <w:sz w:val="22"/>
          <w:szCs w:val="22"/>
        </w:rPr>
      </w:pPr>
      <w:r w:rsidRPr="001E41FC">
        <w:rPr>
          <w:i/>
          <w:sz w:val="22"/>
          <w:szCs w:val="22"/>
        </w:rPr>
        <w:tab/>
      </w:r>
      <w:r w:rsidRPr="001E41FC">
        <w:rPr>
          <w:i/>
          <w:sz w:val="22"/>
          <w:szCs w:val="22"/>
        </w:rPr>
        <w:tab/>
      </w:r>
      <w:r w:rsidRPr="001E41FC">
        <w:rPr>
          <w:i/>
          <w:sz w:val="22"/>
          <w:szCs w:val="22"/>
        </w:rPr>
        <w:tab/>
      </w:r>
      <w:r w:rsidRPr="001E41FC">
        <w:rPr>
          <w:i/>
          <w:sz w:val="22"/>
          <w:szCs w:val="22"/>
        </w:rPr>
        <w:tab/>
      </w:r>
      <w:r w:rsidRPr="001E41FC">
        <w:rPr>
          <w:i/>
          <w:sz w:val="22"/>
          <w:szCs w:val="22"/>
        </w:rPr>
        <w:tab/>
        <w:t xml:space="preserve">  D</w:t>
      </w:r>
      <w:r w:rsidRPr="001E41FC">
        <w:rPr>
          <w:i/>
          <w:sz w:val="22"/>
          <w:szCs w:val="22"/>
          <w:vertAlign w:val="subscript"/>
        </w:rPr>
        <w:t>15</w:t>
      </w:r>
    </w:p>
    <w:p w:rsidR="000710D0" w:rsidRPr="001E41FC" w:rsidRDefault="000710D0" w:rsidP="000710D0">
      <w:pPr>
        <w:rPr>
          <w:i/>
          <w:sz w:val="22"/>
          <w:szCs w:val="22"/>
        </w:rPr>
      </w:pPr>
      <w:r w:rsidRPr="001E41FC">
        <w:rPr>
          <w:i/>
          <w:sz w:val="22"/>
          <w:szCs w:val="22"/>
        </w:rPr>
        <w:tab/>
      </w:r>
      <w:r w:rsidRPr="001E41FC">
        <w:rPr>
          <w:i/>
          <w:sz w:val="22"/>
          <w:szCs w:val="22"/>
        </w:rPr>
        <w:tab/>
        <w:t xml:space="preserve">                                      ------- </w:t>
      </w:r>
      <w:r w:rsidRPr="001E41FC">
        <w:rPr>
          <w:i/>
          <w:sz w:val="22"/>
          <w:szCs w:val="22"/>
        </w:rPr>
        <w:sym w:font="Symbol" w:char="F0A3"/>
      </w:r>
      <w:r w:rsidRPr="001E41FC">
        <w:rPr>
          <w:i/>
          <w:sz w:val="22"/>
          <w:szCs w:val="22"/>
        </w:rPr>
        <w:t>5</w:t>
      </w:r>
    </w:p>
    <w:p w:rsidR="000710D0" w:rsidRPr="001E41FC" w:rsidRDefault="000710D0" w:rsidP="000710D0">
      <w:pPr>
        <w:pStyle w:val="WyliczanieZnak"/>
        <w:rPr>
          <w:i/>
          <w:szCs w:val="22"/>
        </w:rPr>
      </w:pPr>
      <w:r w:rsidRPr="001E41FC">
        <w:rPr>
          <w:i/>
          <w:szCs w:val="22"/>
        </w:rPr>
        <w:tab/>
      </w:r>
      <w:r w:rsidRPr="001E41FC">
        <w:rPr>
          <w:i/>
          <w:szCs w:val="22"/>
        </w:rPr>
        <w:tab/>
        <w:t xml:space="preserve">                            d</w:t>
      </w:r>
      <w:r w:rsidRPr="001E41FC">
        <w:rPr>
          <w:i/>
          <w:szCs w:val="22"/>
          <w:vertAlign w:val="subscript"/>
        </w:rPr>
        <w:t>85</w:t>
      </w:r>
    </w:p>
    <w:p w:rsidR="000710D0" w:rsidRPr="001E41FC" w:rsidRDefault="000710D0" w:rsidP="000710D0">
      <w:pPr>
        <w:pStyle w:val="Mine1Znak"/>
        <w:rPr>
          <w:sz w:val="22"/>
          <w:szCs w:val="22"/>
        </w:rPr>
      </w:pPr>
      <w:r w:rsidRPr="001E41FC">
        <w:rPr>
          <w:sz w:val="22"/>
          <w:szCs w:val="22"/>
        </w:rPr>
        <w:t>w której:</w:t>
      </w:r>
    </w:p>
    <w:p w:rsidR="000710D0" w:rsidRPr="001E41FC" w:rsidRDefault="000710D0" w:rsidP="000710D0">
      <w:pPr>
        <w:pStyle w:val="Mine1Znak"/>
        <w:rPr>
          <w:sz w:val="22"/>
          <w:szCs w:val="22"/>
        </w:rPr>
      </w:pPr>
      <w:r w:rsidRPr="001E41FC">
        <w:rPr>
          <w:i/>
          <w:sz w:val="22"/>
          <w:szCs w:val="22"/>
        </w:rPr>
        <w:t>D</w:t>
      </w:r>
      <w:r w:rsidRPr="001E41FC">
        <w:rPr>
          <w:i/>
          <w:sz w:val="22"/>
          <w:szCs w:val="22"/>
          <w:vertAlign w:val="subscript"/>
        </w:rPr>
        <w:t>15</w:t>
      </w:r>
      <w:r w:rsidRPr="001E41FC">
        <w:rPr>
          <w:sz w:val="22"/>
          <w:szCs w:val="22"/>
        </w:rPr>
        <w:t xml:space="preserve">- wymiar boku oczka sita, przez które przechodzi 15 % </w:t>
      </w:r>
      <w:proofErr w:type="spellStart"/>
      <w:r w:rsidRPr="001E41FC">
        <w:rPr>
          <w:sz w:val="22"/>
          <w:szCs w:val="22"/>
        </w:rPr>
        <w:t>ziarn</w:t>
      </w:r>
      <w:proofErr w:type="spellEnd"/>
      <w:r w:rsidRPr="001E41FC">
        <w:rPr>
          <w:sz w:val="22"/>
          <w:szCs w:val="22"/>
        </w:rPr>
        <w:t xml:space="preserve"> warstwy podbudowy, w  milimetrach,</w:t>
      </w:r>
    </w:p>
    <w:p w:rsidR="000710D0" w:rsidRDefault="000710D0" w:rsidP="000710D0">
      <w:pPr>
        <w:pStyle w:val="Mine1Znak"/>
        <w:rPr>
          <w:sz w:val="22"/>
          <w:szCs w:val="22"/>
        </w:rPr>
      </w:pPr>
      <w:r w:rsidRPr="001E41FC">
        <w:rPr>
          <w:i/>
          <w:sz w:val="22"/>
          <w:szCs w:val="22"/>
        </w:rPr>
        <w:t>d</w:t>
      </w:r>
      <w:r w:rsidRPr="001E41FC">
        <w:rPr>
          <w:i/>
          <w:sz w:val="22"/>
          <w:szCs w:val="22"/>
          <w:vertAlign w:val="subscript"/>
        </w:rPr>
        <w:t>85</w:t>
      </w:r>
      <w:r w:rsidRPr="001E41FC">
        <w:rPr>
          <w:sz w:val="22"/>
          <w:szCs w:val="22"/>
        </w:rPr>
        <w:t xml:space="preserve"> - wymiar boku oczka sita, przez które przechodzi 85 % </w:t>
      </w:r>
      <w:proofErr w:type="spellStart"/>
      <w:r w:rsidRPr="001E41FC">
        <w:rPr>
          <w:sz w:val="22"/>
          <w:szCs w:val="22"/>
        </w:rPr>
        <w:t>ziarn</w:t>
      </w:r>
      <w:proofErr w:type="spellEnd"/>
      <w:r w:rsidRPr="001E41FC">
        <w:rPr>
          <w:sz w:val="22"/>
          <w:szCs w:val="22"/>
        </w:rPr>
        <w:t xml:space="preserve"> gruntu podłoża, w  milimetrach.</w:t>
      </w:r>
    </w:p>
    <w:p w:rsidR="00CA48D9" w:rsidRPr="00CA48D9" w:rsidRDefault="00CA48D9" w:rsidP="00CA48D9">
      <w:pPr>
        <w:pStyle w:val="Nagwek3"/>
        <w:spacing w:before="120" w:after="120"/>
        <w:rPr>
          <w:i/>
          <w:sz w:val="22"/>
          <w:szCs w:val="22"/>
        </w:rPr>
      </w:pPr>
      <w:r w:rsidRPr="00CA48D9">
        <w:rPr>
          <w:i/>
          <w:sz w:val="22"/>
          <w:szCs w:val="22"/>
        </w:rPr>
        <w:t>2.3.3. Niewłaściwe uziarnienie i właściwości kruszywa</w:t>
      </w:r>
    </w:p>
    <w:p w:rsidR="00CA48D9" w:rsidRPr="00CA48D9" w:rsidRDefault="00CA48D9" w:rsidP="00CA48D9">
      <w:pPr>
        <w:spacing w:after="114" w:line="120" w:lineRule="atLeast"/>
        <w:jc w:val="both"/>
        <w:rPr>
          <w:position w:val="6"/>
          <w:sz w:val="22"/>
          <w:szCs w:val="22"/>
        </w:rPr>
      </w:pPr>
      <w:r w:rsidRPr="00CA48D9">
        <w:rPr>
          <w:position w:val="6"/>
          <w:sz w:val="22"/>
          <w:szCs w:val="22"/>
        </w:rPr>
        <w:t>Wszystkie kruszywa nie spełniające wymagań podanych w odpowiednich punktach specyfikacji</w:t>
      </w:r>
    </w:p>
    <w:p w:rsidR="00CA48D9" w:rsidRPr="00CA48D9" w:rsidRDefault="00CA48D9" w:rsidP="00CA48D9">
      <w:pPr>
        <w:spacing w:after="114" w:line="120" w:lineRule="atLeast"/>
        <w:jc w:val="both"/>
        <w:rPr>
          <w:position w:val="6"/>
          <w:sz w:val="22"/>
          <w:szCs w:val="22"/>
        </w:rPr>
      </w:pPr>
      <w:r w:rsidRPr="00CA48D9">
        <w:rPr>
          <w:position w:val="6"/>
          <w:sz w:val="22"/>
          <w:szCs w:val="22"/>
        </w:rPr>
        <w:t>zostaną odrzucone. Jeżeli kruszywa, nie spełniające wymagań zostaną wbudowane, to na polecenie</w:t>
      </w:r>
    </w:p>
    <w:p w:rsidR="00CA48D9" w:rsidRPr="00CA48D9" w:rsidRDefault="00CA48D9" w:rsidP="00CA48D9">
      <w:pPr>
        <w:spacing w:after="114" w:line="120" w:lineRule="atLeast"/>
        <w:jc w:val="both"/>
        <w:rPr>
          <w:position w:val="6"/>
          <w:sz w:val="22"/>
          <w:szCs w:val="22"/>
        </w:rPr>
      </w:pPr>
      <w:r w:rsidRPr="00CA48D9">
        <w:rPr>
          <w:position w:val="6"/>
          <w:sz w:val="22"/>
          <w:szCs w:val="22"/>
        </w:rPr>
        <w:t>Inżyniera, Wykonawca wymieni je na właściwe, na własny koszt.</w:t>
      </w:r>
    </w:p>
    <w:p w:rsidR="00CA48D9" w:rsidRPr="00CA48D9" w:rsidRDefault="00CA48D9" w:rsidP="00CA48D9">
      <w:pPr>
        <w:pStyle w:val="Nag3plus"/>
        <w:spacing w:before="120" w:after="120"/>
        <w:rPr>
          <w:sz w:val="22"/>
          <w:szCs w:val="22"/>
        </w:rPr>
      </w:pPr>
      <w:r w:rsidRPr="00CA48D9">
        <w:rPr>
          <w:sz w:val="22"/>
          <w:szCs w:val="22"/>
        </w:rPr>
        <w:t>2.4. Woda</w:t>
      </w:r>
    </w:p>
    <w:p w:rsidR="00CA48D9" w:rsidRPr="00CA48D9" w:rsidRDefault="00CA48D9" w:rsidP="00CA48D9">
      <w:pPr>
        <w:pStyle w:val="Mine1Znak"/>
        <w:rPr>
          <w:sz w:val="22"/>
          <w:szCs w:val="22"/>
        </w:rPr>
      </w:pPr>
      <w:r w:rsidRPr="00CA48D9">
        <w:rPr>
          <w:sz w:val="22"/>
          <w:szCs w:val="22"/>
        </w:rPr>
        <w:t>Do zwilżania kruszywa stosuje się wodę czystą, wodociągową, dla której nie określa się wymagań</w:t>
      </w:r>
    </w:p>
    <w:p w:rsidR="000710D0" w:rsidRPr="001E41FC" w:rsidRDefault="000710D0" w:rsidP="00592151">
      <w:pPr>
        <w:pStyle w:val="Nagwek3"/>
        <w:spacing w:before="120" w:after="120"/>
        <w:rPr>
          <w:sz w:val="22"/>
          <w:szCs w:val="22"/>
        </w:rPr>
      </w:pPr>
      <w:r w:rsidRPr="001E41FC">
        <w:rPr>
          <w:sz w:val="22"/>
          <w:szCs w:val="22"/>
        </w:rPr>
        <w:t>3.</w:t>
      </w:r>
      <w:r w:rsidRPr="001E41FC">
        <w:rPr>
          <w:sz w:val="22"/>
          <w:szCs w:val="22"/>
        </w:rPr>
        <w:tab/>
        <w:t>SPRZĘT</w:t>
      </w:r>
    </w:p>
    <w:p w:rsidR="000710D0" w:rsidRPr="001E41FC" w:rsidRDefault="000710D0" w:rsidP="00592151">
      <w:pPr>
        <w:pStyle w:val="Nagwek3"/>
        <w:spacing w:before="120" w:after="120"/>
        <w:rPr>
          <w:sz w:val="22"/>
          <w:szCs w:val="22"/>
        </w:rPr>
      </w:pPr>
      <w:r w:rsidRPr="001E41FC">
        <w:rPr>
          <w:sz w:val="22"/>
          <w:szCs w:val="22"/>
        </w:rPr>
        <w:t>3.1.</w:t>
      </w:r>
      <w:r w:rsidRPr="001E41FC">
        <w:rPr>
          <w:sz w:val="22"/>
          <w:szCs w:val="22"/>
        </w:rPr>
        <w:tab/>
        <w:t xml:space="preserve">Wymagania ogólne dotyczące sprzętu </w:t>
      </w:r>
    </w:p>
    <w:p w:rsidR="000710D0" w:rsidRPr="001E41FC" w:rsidRDefault="000710D0" w:rsidP="000710D0">
      <w:pPr>
        <w:pStyle w:val="Mine1Znak"/>
        <w:rPr>
          <w:sz w:val="22"/>
          <w:szCs w:val="22"/>
        </w:rPr>
      </w:pPr>
      <w:r w:rsidRPr="001E41FC">
        <w:rPr>
          <w:sz w:val="22"/>
          <w:szCs w:val="22"/>
        </w:rPr>
        <w:t xml:space="preserve">Wymagania ogólne dotyczące sprzętu podano w </w:t>
      </w:r>
      <w:r w:rsidR="00072AC0">
        <w:rPr>
          <w:sz w:val="22"/>
          <w:szCs w:val="22"/>
        </w:rPr>
        <w:t>SST D.M.00.00.00</w:t>
      </w:r>
      <w:r w:rsidRPr="001E41FC">
        <w:rPr>
          <w:sz w:val="22"/>
          <w:szCs w:val="22"/>
        </w:rPr>
        <w:t xml:space="preserve"> „Wymagania ogólne”. </w:t>
      </w:r>
    </w:p>
    <w:p w:rsidR="000710D0" w:rsidRPr="001E41FC" w:rsidRDefault="000710D0" w:rsidP="00592151">
      <w:pPr>
        <w:pStyle w:val="Nagwek3"/>
        <w:spacing w:before="120" w:after="120"/>
        <w:rPr>
          <w:sz w:val="22"/>
          <w:szCs w:val="22"/>
        </w:rPr>
      </w:pPr>
      <w:r w:rsidRPr="001E41FC">
        <w:rPr>
          <w:sz w:val="22"/>
          <w:szCs w:val="22"/>
        </w:rPr>
        <w:t>3.2.</w:t>
      </w:r>
      <w:r w:rsidRPr="001E41FC">
        <w:rPr>
          <w:sz w:val="22"/>
          <w:szCs w:val="22"/>
        </w:rPr>
        <w:tab/>
        <w:t>Sprzęt do wykonania podbudowy</w:t>
      </w:r>
    </w:p>
    <w:p w:rsidR="000710D0" w:rsidRPr="001E41FC" w:rsidRDefault="000710D0" w:rsidP="000710D0">
      <w:pPr>
        <w:pStyle w:val="Mine1Znak"/>
        <w:rPr>
          <w:sz w:val="22"/>
          <w:szCs w:val="22"/>
        </w:rPr>
      </w:pPr>
      <w:r w:rsidRPr="001E41FC">
        <w:rPr>
          <w:sz w:val="22"/>
          <w:szCs w:val="22"/>
        </w:rPr>
        <w:t xml:space="preserve">Do wykonania podbudowy z kruszywa łamanego stabilizowanego mechanicznie należy stosować: </w:t>
      </w:r>
    </w:p>
    <w:p w:rsidR="000710D0" w:rsidRPr="001E41FC" w:rsidRDefault="000710D0" w:rsidP="000710D0">
      <w:pPr>
        <w:pStyle w:val="WyliczanieZnak"/>
        <w:numPr>
          <w:ilvl w:val="0"/>
          <w:numId w:val="2"/>
        </w:numPr>
        <w:rPr>
          <w:szCs w:val="22"/>
        </w:rPr>
      </w:pPr>
      <w:r w:rsidRPr="001E41FC">
        <w:rPr>
          <w:szCs w:val="22"/>
        </w:rPr>
        <w:t>mieszarki stacjonarne do wytwarzania mieszanki kruszyw, wyposażone w urządzenia dozujące wodę. Przy produkcji mieszanki należy zapewnić wagowe dozowanie kruszywa oraz objętościowe wody w odpowiednich proporcjach oraz jednorodne wymieszanie. Mieszarki powinny zapewnić wytworzenie jednorodnego materiału o wilgotności optymalnej,</w:t>
      </w:r>
    </w:p>
    <w:p w:rsidR="000710D0" w:rsidRPr="001E41FC" w:rsidRDefault="000710D0" w:rsidP="000710D0">
      <w:pPr>
        <w:pStyle w:val="WyliczanieZnak"/>
        <w:numPr>
          <w:ilvl w:val="0"/>
          <w:numId w:val="2"/>
        </w:numPr>
        <w:rPr>
          <w:szCs w:val="22"/>
        </w:rPr>
      </w:pPr>
      <w:r w:rsidRPr="001E41FC">
        <w:rPr>
          <w:szCs w:val="22"/>
        </w:rPr>
        <w:t xml:space="preserve">równiarki albo układarki kruszywa do rozkładania materiału, </w:t>
      </w:r>
    </w:p>
    <w:p w:rsidR="000710D0" w:rsidRPr="001E41FC" w:rsidRDefault="000710D0" w:rsidP="000710D0">
      <w:pPr>
        <w:pStyle w:val="WyliczanieZnak"/>
        <w:numPr>
          <w:ilvl w:val="0"/>
          <w:numId w:val="2"/>
        </w:numPr>
        <w:rPr>
          <w:szCs w:val="22"/>
        </w:rPr>
      </w:pPr>
      <w:r w:rsidRPr="001E41FC">
        <w:rPr>
          <w:szCs w:val="22"/>
        </w:rPr>
        <w:t>walce ogumione i stalowe wibracyjne lub statyczne do zagęszczania. W miejscach trudnodostępnych powinny być stosowane zagęszczarki płytowe, ubijaki mechaniczne lub małe walce wibracyjne.</w:t>
      </w:r>
    </w:p>
    <w:p w:rsidR="000710D0" w:rsidRPr="001E41FC" w:rsidRDefault="000710D0" w:rsidP="00592151">
      <w:pPr>
        <w:pStyle w:val="Nagwek3"/>
        <w:spacing w:before="120" w:after="120"/>
        <w:rPr>
          <w:sz w:val="22"/>
          <w:szCs w:val="22"/>
        </w:rPr>
      </w:pPr>
      <w:r w:rsidRPr="001E41FC">
        <w:rPr>
          <w:sz w:val="22"/>
          <w:szCs w:val="22"/>
        </w:rPr>
        <w:t>4.</w:t>
      </w:r>
      <w:r w:rsidRPr="001E41FC">
        <w:rPr>
          <w:sz w:val="22"/>
          <w:szCs w:val="22"/>
        </w:rPr>
        <w:tab/>
        <w:t xml:space="preserve">TRANSPORT </w:t>
      </w:r>
    </w:p>
    <w:p w:rsidR="000710D0" w:rsidRPr="001E41FC" w:rsidRDefault="000710D0" w:rsidP="00592151">
      <w:pPr>
        <w:pStyle w:val="Nagwek3"/>
        <w:spacing w:before="120" w:after="120"/>
        <w:rPr>
          <w:sz w:val="22"/>
          <w:szCs w:val="22"/>
        </w:rPr>
      </w:pPr>
      <w:r w:rsidRPr="001E41FC">
        <w:rPr>
          <w:sz w:val="22"/>
          <w:szCs w:val="22"/>
        </w:rPr>
        <w:t>4.1.</w:t>
      </w:r>
      <w:r w:rsidRPr="001E41FC">
        <w:rPr>
          <w:sz w:val="22"/>
          <w:szCs w:val="22"/>
        </w:rPr>
        <w:tab/>
        <w:t>Wymagania ogólne dotyczące transportu</w:t>
      </w:r>
    </w:p>
    <w:p w:rsidR="000710D0" w:rsidRPr="001E41FC" w:rsidRDefault="000710D0" w:rsidP="000710D0">
      <w:pPr>
        <w:pStyle w:val="Mine1Znak"/>
        <w:rPr>
          <w:sz w:val="22"/>
          <w:szCs w:val="22"/>
        </w:rPr>
      </w:pPr>
      <w:r w:rsidRPr="001E41FC">
        <w:rPr>
          <w:sz w:val="22"/>
          <w:szCs w:val="22"/>
        </w:rPr>
        <w:t xml:space="preserve">Wymagania ogólne dotyczące transportu podano w </w:t>
      </w:r>
      <w:r w:rsidR="00072AC0">
        <w:rPr>
          <w:sz w:val="22"/>
          <w:szCs w:val="22"/>
        </w:rPr>
        <w:t>SST D.M.00.00.00</w:t>
      </w:r>
      <w:r w:rsidRPr="001E41FC">
        <w:rPr>
          <w:sz w:val="22"/>
          <w:szCs w:val="22"/>
        </w:rPr>
        <w:t xml:space="preserve"> „Wymagania ogólne”. </w:t>
      </w:r>
    </w:p>
    <w:p w:rsidR="000710D0" w:rsidRPr="001E41FC" w:rsidRDefault="000710D0" w:rsidP="00592151">
      <w:pPr>
        <w:pStyle w:val="Nagwek3"/>
        <w:spacing w:before="120" w:after="120"/>
        <w:rPr>
          <w:sz w:val="22"/>
          <w:szCs w:val="22"/>
        </w:rPr>
      </w:pPr>
      <w:r w:rsidRPr="001E41FC">
        <w:rPr>
          <w:sz w:val="22"/>
          <w:szCs w:val="22"/>
        </w:rPr>
        <w:t>4.2.</w:t>
      </w:r>
      <w:r w:rsidRPr="001E41FC">
        <w:rPr>
          <w:sz w:val="22"/>
          <w:szCs w:val="22"/>
        </w:rPr>
        <w:tab/>
        <w:t>Transport materiałów do wykonania podbudowy</w:t>
      </w:r>
    </w:p>
    <w:p w:rsidR="000710D0" w:rsidRPr="001E41FC" w:rsidRDefault="000710D0" w:rsidP="000710D0">
      <w:pPr>
        <w:pStyle w:val="Mine1Znak"/>
        <w:rPr>
          <w:sz w:val="22"/>
          <w:szCs w:val="22"/>
        </w:rPr>
      </w:pPr>
      <w:r w:rsidRPr="001E41FC">
        <w:rPr>
          <w:sz w:val="22"/>
          <w:szCs w:val="22"/>
        </w:rPr>
        <w:t xml:space="preserve">Transport mieszanki kruszywa powinien odbywać się samochodami samowyładowczymi, w sposób przeciwdziałający jego zanieczyszczeniom, rozsegregowaniu i osuszeniu. Ruch pojazdów po wyprofilowanym podłożu drogi powinien być tak zorganizowany aby nie dopuścić do jego uszkodzeń i tworzeniu kolein. </w:t>
      </w:r>
    </w:p>
    <w:p w:rsidR="000710D0" w:rsidRPr="001E41FC" w:rsidRDefault="000710D0" w:rsidP="00592151">
      <w:pPr>
        <w:pStyle w:val="Nagwek3"/>
        <w:spacing w:before="120" w:after="120"/>
        <w:rPr>
          <w:sz w:val="22"/>
          <w:szCs w:val="22"/>
        </w:rPr>
      </w:pPr>
      <w:r w:rsidRPr="001E41FC">
        <w:rPr>
          <w:sz w:val="22"/>
          <w:szCs w:val="22"/>
        </w:rPr>
        <w:t>5.</w:t>
      </w:r>
      <w:r w:rsidRPr="001E41FC">
        <w:rPr>
          <w:sz w:val="22"/>
          <w:szCs w:val="22"/>
        </w:rPr>
        <w:tab/>
        <w:t xml:space="preserve">WYKONANIE </w:t>
      </w:r>
      <w:r w:rsidR="00791E61" w:rsidRPr="001E41FC">
        <w:rPr>
          <w:sz w:val="22"/>
          <w:szCs w:val="22"/>
        </w:rPr>
        <w:t>ROBÓT</w:t>
      </w:r>
    </w:p>
    <w:p w:rsidR="000710D0" w:rsidRPr="001E41FC" w:rsidRDefault="000710D0" w:rsidP="000710D0">
      <w:pPr>
        <w:pStyle w:val="Nag3plus"/>
        <w:rPr>
          <w:sz w:val="22"/>
          <w:szCs w:val="22"/>
        </w:rPr>
      </w:pPr>
      <w:r w:rsidRPr="001E41FC">
        <w:rPr>
          <w:sz w:val="22"/>
          <w:szCs w:val="22"/>
        </w:rPr>
        <w:t>5.1.</w:t>
      </w:r>
      <w:r w:rsidRPr="001E41FC">
        <w:rPr>
          <w:sz w:val="22"/>
          <w:szCs w:val="22"/>
        </w:rPr>
        <w:tab/>
        <w:t xml:space="preserve">Ogólne zasady wykonywania </w:t>
      </w:r>
      <w:r w:rsidR="00A2281B">
        <w:rPr>
          <w:sz w:val="22"/>
          <w:szCs w:val="22"/>
        </w:rPr>
        <w:t>robót</w:t>
      </w:r>
    </w:p>
    <w:p w:rsidR="000710D0" w:rsidRPr="001E41FC" w:rsidRDefault="000710D0" w:rsidP="000710D0">
      <w:pPr>
        <w:pStyle w:val="Mine1Znak"/>
        <w:rPr>
          <w:sz w:val="22"/>
          <w:szCs w:val="22"/>
        </w:rPr>
      </w:pPr>
      <w:r w:rsidRPr="001E41FC">
        <w:rPr>
          <w:sz w:val="22"/>
          <w:szCs w:val="22"/>
        </w:rPr>
        <w:t xml:space="preserve">Ogólne zasady wykonywania </w:t>
      </w:r>
      <w:r w:rsidR="00A2281B">
        <w:rPr>
          <w:sz w:val="22"/>
          <w:szCs w:val="22"/>
        </w:rPr>
        <w:t>robót</w:t>
      </w:r>
      <w:r w:rsidRPr="001E41FC">
        <w:rPr>
          <w:sz w:val="22"/>
          <w:szCs w:val="22"/>
        </w:rPr>
        <w:t xml:space="preserve"> podano w </w:t>
      </w:r>
      <w:r w:rsidR="00072AC0">
        <w:rPr>
          <w:sz w:val="22"/>
          <w:szCs w:val="22"/>
        </w:rPr>
        <w:t>SST D.M.00.00.00</w:t>
      </w:r>
      <w:r w:rsidRPr="001E41FC">
        <w:rPr>
          <w:sz w:val="22"/>
          <w:szCs w:val="22"/>
        </w:rPr>
        <w:t xml:space="preserve"> „Wymagania ogólne”. </w:t>
      </w:r>
    </w:p>
    <w:p w:rsidR="000710D0" w:rsidRPr="001E41FC" w:rsidRDefault="000710D0" w:rsidP="000710D0">
      <w:pPr>
        <w:pStyle w:val="Nagwek3"/>
        <w:rPr>
          <w:sz w:val="22"/>
          <w:szCs w:val="22"/>
        </w:rPr>
      </w:pPr>
      <w:r w:rsidRPr="001E41FC">
        <w:rPr>
          <w:sz w:val="22"/>
          <w:szCs w:val="22"/>
        </w:rPr>
        <w:lastRenderedPageBreak/>
        <w:t xml:space="preserve"> 5.2.</w:t>
      </w:r>
      <w:r w:rsidRPr="001E41FC">
        <w:rPr>
          <w:sz w:val="22"/>
          <w:szCs w:val="22"/>
        </w:rPr>
        <w:tab/>
        <w:t>Wykonanie podbudowy z kruszywa łamanego stabilizowanego mechanicznie</w:t>
      </w:r>
    </w:p>
    <w:p w:rsidR="000710D0" w:rsidRPr="00592151" w:rsidRDefault="000710D0" w:rsidP="00592151">
      <w:pPr>
        <w:pStyle w:val="Nagwek3"/>
        <w:spacing w:before="120" w:after="120"/>
        <w:rPr>
          <w:i/>
          <w:sz w:val="22"/>
          <w:szCs w:val="22"/>
        </w:rPr>
      </w:pPr>
      <w:r w:rsidRPr="00592151">
        <w:rPr>
          <w:i/>
          <w:sz w:val="22"/>
          <w:szCs w:val="22"/>
        </w:rPr>
        <w:t>5.2.1.</w:t>
      </w:r>
      <w:r w:rsidRPr="00592151">
        <w:rPr>
          <w:i/>
          <w:sz w:val="22"/>
          <w:szCs w:val="22"/>
        </w:rPr>
        <w:tab/>
        <w:t xml:space="preserve">Przygotowanie podłoża </w:t>
      </w:r>
    </w:p>
    <w:p w:rsidR="000710D0" w:rsidRPr="001E41FC" w:rsidRDefault="000710D0" w:rsidP="000710D0">
      <w:pPr>
        <w:pStyle w:val="Mine1Znak"/>
        <w:rPr>
          <w:sz w:val="22"/>
          <w:szCs w:val="22"/>
        </w:rPr>
      </w:pPr>
      <w:r w:rsidRPr="003514C6">
        <w:rPr>
          <w:sz w:val="22"/>
          <w:szCs w:val="22"/>
        </w:rPr>
        <w:t xml:space="preserve">Podłoże gruntowe pod podbudowę powinno być przygotowane zgodnie z wymaganiami określonymi w </w:t>
      </w:r>
      <w:r w:rsidR="00B269E0">
        <w:rPr>
          <w:sz w:val="22"/>
          <w:szCs w:val="22"/>
        </w:rPr>
        <w:t>ST</w:t>
      </w:r>
      <w:r w:rsidR="00F32B5D">
        <w:rPr>
          <w:sz w:val="22"/>
          <w:szCs w:val="22"/>
        </w:rPr>
        <w:t xml:space="preserve"> D.04.01.01 i  D.04.05.01</w:t>
      </w:r>
      <w:r w:rsidR="003514C6" w:rsidRPr="003514C6">
        <w:rPr>
          <w:sz w:val="22"/>
          <w:szCs w:val="22"/>
        </w:rPr>
        <w:t>.</w:t>
      </w:r>
    </w:p>
    <w:p w:rsidR="000710D0" w:rsidRPr="001E41FC" w:rsidRDefault="000710D0" w:rsidP="000710D0">
      <w:pPr>
        <w:pStyle w:val="Mine1Znak"/>
        <w:rPr>
          <w:sz w:val="22"/>
          <w:szCs w:val="22"/>
        </w:rPr>
      </w:pPr>
      <w:r w:rsidRPr="001E41FC">
        <w:rPr>
          <w:sz w:val="22"/>
          <w:szCs w:val="22"/>
        </w:rPr>
        <w:t xml:space="preserve">Przed wykonaniem podbudowy wszelkie koleiny i miękkie miejsca podłoża oraz wszelkie powierzchnie nieodpowiednio zagęszczone lub wykazujące odchylenia wysokościowe od założonych rzędnych powinny być naprawione przez spulchnienie, dodanie wody albo osuszenie poprzez mieszanie do osiągnięcia wilgotności optymalnej, powtórnie wyrównane i zagęszczone. </w:t>
      </w:r>
    </w:p>
    <w:p w:rsidR="000710D0" w:rsidRPr="00592151" w:rsidRDefault="000710D0" w:rsidP="00592151">
      <w:pPr>
        <w:pStyle w:val="Nagwek3"/>
        <w:spacing w:before="120" w:after="120"/>
        <w:rPr>
          <w:i/>
          <w:sz w:val="22"/>
          <w:szCs w:val="22"/>
        </w:rPr>
      </w:pPr>
      <w:r w:rsidRPr="00592151">
        <w:rPr>
          <w:i/>
          <w:sz w:val="22"/>
          <w:szCs w:val="22"/>
        </w:rPr>
        <w:t>5.2.2.</w:t>
      </w:r>
      <w:r w:rsidRPr="00592151">
        <w:rPr>
          <w:i/>
          <w:sz w:val="22"/>
          <w:szCs w:val="22"/>
        </w:rPr>
        <w:tab/>
        <w:t>Wytwarzanie mieszanki kruszywa</w:t>
      </w:r>
    </w:p>
    <w:p w:rsidR="000710D0" w:rsidRPr="001E41FC" w:rsidRDefault="000710D0" w:rsidP="000710D0">
      <w:pPr>
        <w:pStyle w:val="Mine1Znak"/>
        <w:rPr>
          <w:sz w:val="22"/>
          <w:szCs w:val="22"/>
        </w:rPr>
      </w:pPr>
      <w:r w:rsidRPr="001E41FC">
        <w:rPr>
          <w:sz w:val="22"/>
          <w:szCs w:val="22"/>
        </w:rPr>
        <w:t xml:space="preserve">Wytwarzanie mieszanki kruszywa łamanego może być rozpoczęte po akceptacji składu mieszanki (recepty laboratoryjnej) przez </w:t>
      </w:r>
      <w:r w:rsidR="00995F3D">
        <w:rPr>
          <w:sz w:val="22"/>
          <w:szCs w:val="22"/>
        </w:rPr>
        <w:t>Inżyniera</w:t>
      </w:r>
      <w:r w:rsidRPr="001E41FC">
        <w:rPr>
          <w:sz w:val="22"/>
          <w:szCs w:val="22"/>
        </w:rPr>
        <w:t xml:space="preserve"> .</w:t>
      </w:r>
    </w:p>
    <w:p w:rsidR="000710D0" w:rsidRPr="001E41FC" w:rsidRDefault="000710D0" w:rsidP="000710D0">
      <w:pPr>
        <w:pStyle w:val="Mine1Znak"/>
        <w:rPr>
          <w:sz w:val="22"/>
          <w:szCs w:val="22"/>
        </w:rPr>
      </w:pPr>
      <w:r w:rsidRPr="001E41FC">
        <w:rPr>
          <w:sz w:val="22"/>
          <w:szCs w:val="22"/>
        </w:rPr>
        <w:t xml:space="preserve">Recepta laboratoryjna powinna zawierać: </w:t>
      </w:r>
    </w:p>
    <w:p w:rsidR="000710D0" w:rsidRPr="001E41FC" w:rsidRDefault="000710D0" w:rsidP="000710D0">
      <w:pPr>
        <w:pStyle w:val="WyliczanieZnak"/>
        <w:numPr>
          <w:ilvl w:val="0"/>
          <w:numId w:val="2"/>
        </w:numPr>
        <w:rPr>
          <w:szCs w:val="22"/>
        </w:rPr>
      </w:pPr>
      <w:r w:rsidRPr="001E41FC">
        <w:rPr>
          <w:szCs w:val="22"/>
        </w:rPr>
        <w:t xml:space="preserve">ustalenie składu agregatu kruszywowego, </w:t>
      </w:r>
    </w:p>
    <w:p w:rsidR="000710D0" w:rsidRPr="001E41FC" w:rsidRDefault="000710D0" w:rsidP="000710D0">
      <w:pPr>
        <w:pStyle w:val="WyliczanieZnak"/>
        <w:numPr>
          <w:ilvl w:val="0"/>
          <w:numId w:val="2"/>
        </w:numPr>
        <w:rPr>
          <w:szCs w:val="22"/>
        </w:rPr>
      </w:pPr>
      <w:r w:rsidRPr="001E41FC">
        <w:rPr>
          <w:szCs w:val="22"/>
        </w:rPr>
        <w:t xml:space="preserve">określenie właściwości kruszyw zgodnie z tablicą Nr 1, </w:t>
      </w:r>
    </w:p>
    <w:p w:rsidR="000710D0" w:rsidRPr="001E41FC" w:rsidRDefault="000710D0" w:rsidP="000710D0">
      <w:pPr>
        <w:pStyle w:val="WyliczanieZnak"/>
        <w:numPr>
          <w:ilvl w:val="0"/>
          <w:numId w:val="2"/>
        </w:numPr>
        <w:rPr>
          <w:szCs w:val="22"/>
        </w:rPr>
      </w:pPr>
      <w:r w:rsidRPr="001E41FC">
        <w:rPr>
          <w:szCs w:val="22"/>
        </w:rPr>
        <w:t xml:space="preserve">wymaganą zawartość wody w mieszance odpowiadającą wilgotności optymalnej mieszanki kruszywa, </w:t>
      </w:r>
    </w:p>
    <w:p w:rsidR="000710D0" w:rsidRPr="001E41FC" w:rsidRDefault="000710D0" w:rsidP="000710D0">
      <w:pPr>
        <w:pStyle w:val="WyliczanieZnak"/>
        <w:numPr>
          <w:ilvl w:val="0"/>
          <w:numId w:val="2"/>
        </w:numPr>
        <w:rPr>
          <w:szCs w:val="22"/>
        </w:rPr>
      </w:pPr>
      <w:r w:rsidRPr="001E41FC">
        <w:rPr>
          <w:szCs w:val="22"/>
        </w:rPr>
        <w:t xml:space="preserve">ustalenie gęstości nasypowej w stanie luźnym, ustalenie gęstości objętościowej szkieletu gruntowego i maksymalnej gęstości objętościowej szkieletu gruntowego, </w:t>
      </w:r>
    </w:p>
    <w:p w:rsidR="000710D0" w:rsidRPr="001E41FC" w:rsidRDefault="000710D0" w:rsidP="000710D0">
      <w:pPr>
        <w:pStyle w:val="WyliczanieZnak"/>
        <w:numPr>
          <w:ilvl w:val="0"/>
          <w:numId w:val="2"/>
        </w:numPr>
        <w:rPr>
          <w:szCs w:val="22"/>
        </w:rPr>
      </w:pPr>
      <w:r w:rsidRPr="001E41FC">
        <w:rPr>
          <w:szCs w:val="22"/>
        </w:rPr>
        <w:t xml:space="preserve">określenie wilgotności optymalnej mieszanki. </w:t>
      </w:r>
    </w:p>
    <w:p w:rsidR="000710D0" w:rsidRPr="001E41FC" w:rsidRDefault="000710D0" w:rsidP="000710D0">
      <w:pPr>
        <w:pStyle w:val="Mine1Znak"/>
        <w:rPr>
          <w:sz w:val="22"/>
          <w:szCs w:val="22"/>
        </w:rPr>
      </w:pPr>
      <w:r w:rsidRPr="001E41FC">
        <w:rPr>
          <w:sz w:val="22"/>
          <w:szCs w:val="22"/>
        </w:rPr>
        <w:t xml:space="preserve">Wytwarzanie mieszanki kruszywa o ściśle określonym w recepcie laboratoryjnej uziarnieniu i wilgotności należy prowadzić w mieszarce stacjonarnej gwarantującej otrzymanie jednorodnej mieszanki. </w:t>
      </w:r>
    </w:p>
    <w:p w:rsidR="000710D0" w:rsidRPr="001E41FC" w:rsidRDefault="000710D0" w:rsidP="000710D0">
      <w:pPr>
        <w:pStyle w:val="Mine1Znak"/>
        <w:rPr>
          <w:sz w:val="22"/>
          <w:szCs w:val="22"/>
        </w:rPr>
      </w:pPr>
      <w:r w:rsidRPr="001E41FC">
        <w:rPr>
          <w:sz w:val="22"/>
          <w:szCs w:val="22"/>
        </w:rPr>
        <w:t>Przygotowane kruszywo powinno być od razu transportowane na miejsce wbudowania w sposób przeciwdziałający segregacji i nadmiernemu wysychaniu.</w:t>
      </w:r>
    </w:p>
    <w:p w:rsidR="000710D0" w:rsidRPr="00592151" w:rsidRDefault="000710D0" w:rsidP="00592151">
      <w:pPr>
        <w:pStyle w:val="Nagwek3"/>
        <w:spacing w:before="120" w:after="120"/>
        <w:rPr>
          <w:i/>
          <w:sz w:val="22"/>
          <w:szCs w:val="22"/>
        </w:rPr>
      </w:pPr>
      <w:r w:rsidRPr="00592151">
        <w:rPr>
          <w:i/>
          <w:sz w:val="22"/>
          <w:szCs w:val="22"/>
        </w:rPr>
        <w:t>5.2.3.</w:t>
      </w:r>
      <w:r w:rsidRPr="00592151">
        <w:rPr>
          <w:i/>
          <w:sz w:val="22"/>
          <w:szCs w:val="22"/>
        </w:rPr>
        <w:tab/>
        <w:t xml:space="preserve">Rozkładanie kruszywa </w:t>
      </w:r>
    </w:p>
    <w:p w:rsidR="000710D0" w:rsidRPr="001E41FC" w:rsidRDefault="000710D0" w:rsidP="002D5BA6">
      <w:pPr>
        <w:pStyle w:val="Mine1Znak"/>
        <w:rPr>
          <w:sz w:val="22"/>
          <w:szCs w:val="22"/>
        </w:rPr>
      </w:pPr>
      <w:r w:rsidRPr="003A6BAE">
        <w:rPr>
          <w:sz w:val="22"/>
          <w:szCs w:val="22"/>
        </w:rPr>
        <w:t>Mieszanka kruszywa powinna być rozk</w:t>
      </w:r>
      <w:r w:rsidR="00464811" w:rsidRPr="003A6BAE">
        <w:rPr>
          <w:sz w:val="22"/>
          <w:szCs w:val="22"/>
        </w:rPr>
        <w:t>ładana w  warstwie o grubości</w:t>
      </w:r>
      <w:r w:rsidRPr="003A6BAE">
        <w:rPr>
          <w:sz w:val="22"/>
          <w:szCs w:val="22"/>
        </w:rPr>
        <w:t xml:space="preserve"> takiej</w:t>
      </w:r>
      <w:r w:rsidR="00464811" w:rsidRPr="003A6BAE">
        <w:rPr>
          <w:sz w:val="22"/>
          <w:szCs w:val="22"/>
        </w:rPr>
        <w:t>,</w:t>
      </w:r>
      <w:r w:rsidRPr="003A6BAE">
        <w:rPr>
          <w:sz w:val="22"/>
          <w:szCs w:val="22"/>
        </w:rPr>
        <w:t xml:space="preserve"> aby jej ostateczna grubość po zagęszczeniu była równa gru</w:t>
      </w:r>
      <w:r w:rsidR="00464811" w:rsidRPr="003A6BAE">
        <w:rPr>
          <w:sz w:val="22"/>
          <w:szCs w:val="22"/>
        </w:rPr>
        <w:t xml:space="preserve">bości projektowanej, tj. </w:t>
      </w:r>
      <w:r w:rsidR="00375943">
        <w:rPr>
          <w:sz w:val="22"/>
          <w:szCs w:val="22"/>
        </w:rPr>
        <w:t>1</w:t>
      </w:r>
      <w:r w:rsidR="009461E3">
        <w:rPr>
          <w:sz w:val="22"/>
          <w:szCs w:val="22"/>
        </w:rPr>
        <w:t>5</w:t>
      </w:r>
      <w:r w:rsidR="0028370A">
        <w:rPr>
          <w:sz w:val="22"/>
          <w:szCs w:val="22"/>
        </w:rPr>
        <w:t xml:space="preserve"> i</w:t>
      </w:r>
      <w:r w:rsidR="009461E3">
        <w:rPr>
          <w:sz w:val="22"/>
          <w:szCs w:val="22"/>
        </w:rPr>
        <w:t>20</w:t>
      </w:r>
      <w:r w:rsidRPr="003A6BAE">
        <w:rPr>
          <w:sz w:val="22"/>
          <w:szCs w:val="22"/>
        </w:rPr>
        <w:t>cm.</w:t>
      </w:r>
    </w:p>
    <w:p w:rsidR="000710D0" w:rsidRPr="001E41FC" w:rsidRDefault="000710D0" w:rsidP="000710D0">
      <w:pPr>
        <w:pStyle w:val="Mine1Znak"/>
        <w:rPr>
          <w:sz w:val="22"/>
          <w:szCs w:val="22"/>
        </w:rPr>
      </w:pPr>
      <w:r w:rsidRPr="001E41FC">
        <w:rPr>
          <w:sz w:val="22"/>
          <w:szCs w:val="22"/>
        </w:rPr>
        <w:t xml:space="preserve">Warstwa podbudowy powinna być rozłożona w sposób zapewniający osiągnięcie wymaganych spadków i rzędnych wysokościowych. </w:t>
      </w:r>
    </w:p>
    <w:p w:rsidR="000710D0" w:rsidRPr="001E41FC" w:rsidRDefault="000710D0" w:rsidP="000710D0">
      <w:pPr>
        <w:pStyle w:val="Mine1Znak"/>
        <w:rPr>
          <w:sz w:val="22"/>
          <w:szCs w:val="22"/>
        </w:rPr>
      </w:pPr>
      <w:r w:rsidRPr="001E41FC">
        <w:rPr>
          <w:sz w:val="22"/>
          <w:szCs w:val="22"/>
        </w:rPr>
        <w:t xml:space="preserve">Każda układana warstwa podbudowy powinna być wyprofilowana i zagęszczona z zachowaniem wymaganych spadków i rzędnych wysokościowych. Rozpoczęcie budowy każdej następnej warstwy może nastąpić po odbiorze poprzedniej warstwy przez </w:t>
      </w:r>
      <w:r w:rsidR="00995F3D">
        <w:rPr>
          <w:sz w:val="22"/>
          <w:szCs w:val="22"/>
        </w:rPr>
        <w:t>Inżyniera</w:t>
      </w:r>
      <w:r w:rsidRPr="001E41FC">
        <w:rPr>
          <w:sz w:val="22"/>
          <w:szCs w:val="22"/>
        </w:rPr>
        <w:t>.</w:t>
      </w:r>
    </w:p>
    <w:p w:rsidR="000710D0" w:rsidRPr="001E41FC" w:rsidRDefault="000710D0" w:rsidP="000710D0">
      <w:pPr>
        <w:pStyle w:val="Mine1Znak"/>
        <w:rPr>
          <w:sz w:val="22"/>
          <w:szCs w:val="22"/>
        </w:rPr>
      </w:pPr>
      <w:r w:rsidRPr="001E41FC">
        <w:rPr>
          <w:sz w:val="22"/>
          <w:szCs w:val="22"/>
        </w:rPr>
        <w:t xml:space="preserve">Kruszywo w miejscach, w których widoczna jest jego segregacja, powinno być przed zagęszczeniem zastąpione materiałem o odpowiednich właściwościach. </w:t>
      </w:r>
    </w:p>
    <w:p w:rsidR="000710D0" w:rsidRPr="00592151" w:rsidRDefault="000710D0" w:rsidP="00592151">
      <w:pPr>
        <w:pStyle w:val="Nagwek3"/>
        <w:spacing w:before="120" w:after="120"/>
        <w:rPr>
          <w:i/>
          <w:sz w:val="22"/>
          <w:szCs w:val="22"/>
        </w:rPr>
      </w:pPr>
      <w:r w:rsidRPr="00592151">
        <w:rPr>
          <w:i/>
          <w:sz w:val="22"/>
          <w:szCs w:val="22"/>
        </w:rPr>
        <w:t>5.2.4.</w:t>
      </w:r>
      <w:r w:rsidRPr="00592151">
        <w:rPr>
          <w:i/>
          <w:sz w:val="22"/>
          <w:szCs w:val="22"/>
        </w:rPr>
        <w:tab/>
        <w:t xml:space="preserve">Zagęszczenie </w:t>
      </w:r>
    </w:p>
    <w:p w:rsidR="000710D0" w:rsidRPr="001E41FC" w:rsidRDefault="000710D0" w:rsidP="000710D0">
      <w:pPr>
        <w:pStyle w:val="Mine1Znak"/>
        <w:rPr>
          <w:sz w:val="22"/>
          <w:szCs w:val="22"/>
        </w:rPr>
      </w:pPr>
      <w:r w:rsidRPr="001E41FC">
        <w:rPr>
          <w:sz w:val="22"/>
          <w:szCs w:val="22"/>
        </w:rPr>
        <w:t xml:space="preserve">Natychmiast po końcowym wyprofilowaniu warstwy kruszywa należy przystąpić do jej zagęszczania przez wałowanie. Jakiekolwiek nierówności lub zagłębienia powstałe w czasie zagęszczania powinny być wyrównane przez spulchnienie warstwy kruszywa i dodanie lub usunięcie materiału aż do otrzymania równej powierzchni. W miejscach niedostępnych dla walców /poszerzenia/ podbudowa powinna być zagęszczona małymi walcami wibracyjnymi, zagęszczarkami płytowymi lub ubijakami mechanicznymi, zaakceptowanymi przez </w:t>
      </w:r>
      <w:r w:rsidR="00995F3D">
        <w:rPr>
          <w:sz w:val="22"/>
          <w:szCs w:val="22"/>
        </w:rPr>
        <w:t>Inżyniera</w:t>
      </w:r>
      <w:r w:rsidRPr="001E41FC">
        <w:rPr>
          <w:sz w:val="22"/>
          <w:szCs w:val="22"/>
        </w:rPr>
        <w:t>.</w:t>
      </w:r>
    </w:p>
    <w:p w:rsidR="000710D0" w:rsidRPr="00E829DF" w:rsidRDefault="000710D0" w:rsidP="000710D0">
      <w:pPr>
        <w:pStyle w:val="Mine1Znak"/>
        <w:rPr>
          <w:sz w:val="22"/>
          <w:szCs w:val="22"/>
        </w:rPr>
      </w:pPr>
      <w:r w:rsidRPr="00E829DF">
        <w:rPr>
          <w:sz w:val="22"/>
          <w:szCs w:val="22"/>
        </w:rPr>
        <w:t>Zagęszczenie należy kontynuować do osiągnięcia wskaźnika zagęszczenia [I</w:t>
      </w:r>
      <w:r w:rsidRPr="00E829DF">
        <w:rPr>
          <w:position w:val="-6"/>
          <w:sz w:val="22"/>
          <w:szCs w:val="22"/>
          <w:vertAlign w:val="subscript"/>
        </w:rPr>
        <w:t>s</w:t>
      </w:r>
      <w:r w:rsidRPr="00E829DF">
        <w:rPr>
          <w:sz w:val="22"/>
          <w:szCs w:val="22"/>
        </w:rPr>
        <w:t>]po</w:t>
      </w:r>
      <w:r w:rsidR="00464811" w:rsidRPr="00E829DF">
        <w:rPr>
          <w:sz w:val="22"/>
          <w:szCs w:val="22"/>
        </w:rPr>
        <w:t xml:space="preserve">dbudowy </w:t>
      </w:r>
      <w:r w:rsidR="008C4AEF">
        <w:rPr>
          <w:sz w:val="22"/>
          <w:szCs w:val="22"/>
        </w:rPr>
        <w:t xml:space="preserve">określonego </w:t>
      </w:r>
      <w:r w:rsidR="00E829DF" w:rsidRPr="00E829DF">
        <w:rPr>
          <w:sz w:val="22"/>
          <w:szCs w:val="22"/>
        </w:rPr>
        <w:t xml:space="preserve">zgodnie z normą BN-77/8931-12, </w:t>
      </w:r>
      <w:r w:rsidR="00464811" w:rsidRPr="00E829DF">
        <w:rPr>
          <w:sz w:val="22"/>
          <w:szCs w:val="22"/>
        </w:rPr>
        <w:t>nie mnie</w:t>
      </w:r>
      <w:r w:rsidR="00E829DF" w:rsidRPr="00E829DF">
        <w:rPr>
          <w:sz w:val="22"/>
          <w:szCs w:val="22"/>
        </w:rPr>
        <w:t>jszego od 1,03 dla nawie</w:t>
      </w:r>
      <w:r w:rsidR="00ED3188">
        <w:rPr>
          <w:sz w:val="22"/>
          <w:szCs w:val="22"/>
        </w:rPr>
        <w:t>rzchni drogi głównej</w:t>
      </w:r>
      <w:r w:rsidR="00E829DF" w:rsidRPr="00E829DF">
        <w:rPr>
          <w:sz w:val="22"/>
          <w:szCs w:val="22"/>
        </w:rPr>
        <w:t xml:space="preserve"> i  - od 1,00 dla nawierz</w:t>
      </w:r>
      <w:r w:rsidR="00ED3188">
        <w:rPr>
          <w:sz w:val="22"/>
          <w:szCs w:val="22"/>
        </w:rPr>
        <w:t>chni parkingu</w:t>
      </w:r>
      <w:r w:rsidR="00464811" w:rsidRPr="00E829DF">
        <w:rPr>
          <w:sz w:val="22"/>
          <w:szCs w:val="22"/>
        </w:rPr>
        <w:t xml:space="preserve">, </w:t>
      </w:r>
      <w:r w:rsidRPr="00E829DF">
        <w:rPr>
          <w:sz w:val="22"/>
          <w:szCs w:val="22"/>
        </w:rPr>
        <w:t>określonego zgodnie z normą BN-77/8931-12.</w:t>
      </w:r>
    </w:p>
    <w:p w:rsidR="000710D0" w:rsidRPr="001E41FC" w:rsidRDefault="000710D0" w:rsidP="000710D0">
      <w:pPr>
        <w:pStyle w:val="Mine1Znak"/>
        <w:rPr>
          <w:sz w:val="22"/>
          <w:szCs w:val="22"/>
        </w:rPr>
      </w:pPr>
      <w:r w:rsidRPr="00E829DF">
        <w:rPr>
          <w:sz w:val="22"/>
          <w:szCs w:val="22"/>
        </w:rPr>
        <w:lastRenderedPageBreak/>
        <w:t>Wilgotność kruszywa podczas zagęszczania powinna być równa wilgotności optymalnej, określonej</w:t>
      </w:r>
      <w:r w:rsidRPr="001E41FC">
        <w:rPr>
          <w:sz w:val="22"/>
          <w:szCs w:val="22"/>
        </w:rPr>
        <w:t xml:space="preserve"> według próby </w:t>
      </w:r>
      <w:proofErr w:type="spellStart"/>
      <w:r w:rsidRPr="001E41FC">
        <w:rPr>
          <w:sz w:val="22"/>
          <w:szCs w:val="22"/>
        </w:rPr>
        <w:t>Proctora</w:t>
      </w:r>
      <w:proofErr w:type="spellEnd"/>
      <w:r w:rsidRPr="001E41FC">
        <w:rPr>
          <w:sz w:val="22"/>
          <w:szCs w:val="22"/>
        </w:rPr>
        <w:t>, zgodnie z PN-B-04481(metoda II). Materiał nadmiernie nawilgocony powinien zostać osuszony przez mieszanie i napowietrzenie. Jeżeli wilgotność materiału jest niższa od optymalnej, materiał powinien być zwilżony wodą i równomiernie wymieszany. W przypadku, gdy wilgotność mieszanki kruszywa jest wyższa od optymalnej o 10% jej wartości, mieszankę należy osuszyć.</w:t>
      </w:r>
    </w:p>
    <w:p w:rsidR="000710D0" w:rsidRPr="001E41FC" w:rsidRDefault="000710D0" w:rsidP="000710D0">
      <w:pPr>
        <w:pStyle w:val="Mine1Znak"/>
        <w:rPr>
          <w:sz w:val="22"/>
          <w:szCs w:val="22"/>
        </w:rPr>
      </w:pPr>
      <w:r w:rsidRPr="001E41FC">
        <w:rPr>
          <w:sz w:val="22"/>
          <w:szCs w:val="22"/>
        </w:rPr>
        <w:t xml:space="preserve">Wilgotność przy zagęszczaniu powinna być w przedziale od 10 % powyżej wilgotności optymalnej do 20 % poniżej wilgotności optymalnej. </w:t>
      </w:r>
    </w:p>
    <w:p w:rsidR="000710D0" w:rsidRPr="00592151" w:rsidRDefault="000710D0" w:rsidP="00592151">
      <w:pPr>
        <w:pStyle w:val="Nagwek3"/>
        <w:spacing w:before="120" w:after="120"/>
        <w:rPr>
          <w:i/>
          <w:sz w:val="22"/>
          <w:szCs w:val="22"/>
        </w:rPr>
      </w:pPr>
      <w:r w:rsidRPr="00592151">
        <w:rPr>
          <w:i/>
          <w:sz w:val="22"/>
          <w:szCs w:val="22"/>
        </w:rPr>
        <w:t>5.2.5.</w:t>
      </w:r>
      <w:r w:rsidRPr="00592151">
        <w:rPr>
          <w:i/>
          <w:sz w:val="22"/>
          <w:szCs w:val="22"/>
        </w:rPr>
        <w:tab/>
        <w:t xml:space="preserve">Odcinek próbny </w:t>
      </w:r>
    </w:p>
    <w:p w:rsidR="000710D0" w:rsidRPr="001E41FC" w:rsidRDefault="000710D0" w:rsidP="000710D0">
      <w:pPr>
        <w:pStyle w:val="Mine1Znak"/>
        <w:rPr>
          <w:sz w:val="22"/>
          <w:szCs w:val="22"/>
        </w:rPr>
      </w:pPr>
      <w:r w:rsidRPr="001E41FC">
        <w:rPr>
          <w:sz w:val="22"/>
          <w:szCs w:val="22"/>
        </w:rPr>
        <w:t xml:space="preserve">Na żądanie </w:t>
      </w:r>
      <w:r w:rsidR="00995F3D">
        <w:rPr>
          <w:sz w:val="22"/>
          <w:szCs w:val="22"/>
        </w:rPr>
        <w:t>Inżyniera</w:t>
      </w:r>
      <w:r w:rsidRPr="001E41FC">
        <w:rPr>
          <w:sz w:val="22"/>
          <w:szCs w:val="22"/>
        </w:rPr>
        <w:t xml:space="preserve"> Wykonawca powinien wykonać odcinek próbny przed rozpoczęciem </w:t>
      </w:r>
      <w:r w:rsidR="00A2281B">
        <w:rPr>
          <w:sz w:val="22"/>
          <w:szCs w:val="22"/>
        </w:rPr>
        <w:t>robót</w:t>
      </w:r>
      <w:r w:rsidRPr="001E41FC">
        <w:rPr>
          <w:sz w:val="22"/>
          <w:szCs w:val="22"/>
        </w:rPr>
        <w:t xml:space="preserve">. </w:t>
      </w:r>
    </w:p>
    <w:p w:rsidR="000710D0" w:rsidRPr="001E41FC" w:rsidRDefault="000710D0" w:rsidP="000710D0">
      <w:pPr>
        <w:pStyle w:val="Mine1Znak"/>
        <w:rPr>
          <w:sz w:val="22"/>
          <w:szCs w:val="22"/>
        </w:rPr>
      </w:pPr>
      <w:r w:rsidRPr="001E41FC">
        <w:rPr>
          <w:sz w:val="22"/>
          <w:szCs w:val="22"/>
        </w:rPr>
        <w:t>Odcinek próbny winien być wykonany w celu: stwierdzenia czy sprzęt do mieszania, rozkładania i zagęszczania jest właściwy,</w:t>
      </w:r>
    </w:p>
    <w:p w:rsidR="000710D0" w:rsidRPr="001E41FC" w:rsidRDefault="000710D0" w:rsidP="000710D0">
      <w:pPr>
        <w:pStyle w:val="WyliczanieZnak"/>
        <w:numPr>
          <w:ilvl w:val="0"/>
          <w:numId w:val="2"/>
        </w:numPr>
        <w:rPr>
          <w:szCs w:val="22"/>
        </w:rPr>
      </w:pPr>
      <w:r w:rsidRPr="001E41FC">
        <w:rPr>
          <w:szCs w:val="22"/>
        </w:rPr>
        <w:t>określenia grubości warstwy w stanie luźnym, koniecznej do uzyskania wymaganej grubości warstwy po zagęszczeniu,</w:t>
      </w:r>
    </w:p>
    <w:p w:rsidR="000710D0" w:rsidRPr="001E41FC" w:rsidRDefault="000710D0" w:rsidP="000710D0">
      <w:pPr>
        <w:pStyle w:val="WyliczanieZnak"/>
        <w:numPr>
          <w:ilvl w:val="0"/>
          <w:numId w:val="2"/>
        </w:numPr>
        <w:rPr>
          <w:szCs w:val="22"/>
        </w:rPr>
      </w:pPr>
      <w:r w:rsidRPr="001E41FC">
        <w:rPr>
          <w:szCs w:val="22"/>
        </w:rPr>
        <w:t xml:space="preserve">określenia potrzebnej liczby przejść sprzętu zagęszczającego, potrzebnej do uzyskania wymaganego wskaźnika zagęszczenia. </w:t>
      </w:r>
    </w:p>
    <w:p w:rsidR="000710D0" w:rsidRPr="001E41FC" w:rsidRDefault="000710D0" w:rsidP="000710D0">
      <w:pPr>
        <w:pStyle w:val="podwylZnakZnak"/>
        <w:rPr>
          <w:sz w:val="22"/>
          <w:szCs w:val="22"/>
        </w:rPr>
      </w:pPr>
      <w:r w:rsidRPr="001E41FC">
        <w:rPr>
          <w:sz w:val="22"/>
          <w:szCs w:val="22"/>
        </w:rPr>
        <w:t xml:space="preserve">Długość i lokalizację odcinka próbnego ustali </w:t>
      </w:r>
      <w:r w:rsidR="00995F3D">
        <w:rPr>
          <w:sz w:val="22"/>
          <w:szCs w:val="22"/>
        </w:rPr>
        <w:t>Inżynier</w:t>
      </w:r>
      <w:r w:rsidRPr="001E41FC">
        <w:rPr>
          <w:sz w:val="22"/>
          <w:szCs w:val="22"/>
        </w:rPr>
        <w:t xml:space="preserve">. </w:t>
      </w:r>
    </w:p>
    <w:p w:rsidR="000710D0" w:rsidRDefault="000710D0" w:rsidP="00D83A3F">
      <w:pPr>
        <w:pStyle w:val="Mine1Znak"/>
        <w:rPr>
          <w:sz w:val="22"/>
        </w:rPr>
      </w:pPr>
      <w:r w:rsidRPr="00D83A3F">
        <w:rPr>
          <w:sz w:val="22"/>
        </w:rPr>
        <w:t xml:space="preserve">Właściwe </w:t>
      </w:r>
      <w:r w:rsidR="007A0436">
        <w:rPr>
          <w:sz w:val="22"/>
        </w:rPr>
        <w:t>roboty</w:t>
      </w:r>
      <w:r w:rsidRPr="00D83A3F">
        <w:rPr>
          <w:sz w:val="22"/>
        </w:rPr>
        <w:t xml:space="preserve"> mogą być rozpoczęte po zaakceptowaniu odcinka próbnego przez </w:t>
      </w:r>
      <w:r w:rsidR="00995F3D">
        <w:rPr>
          <w:sz w:val="22"/>
        </w:rPr>
        <w:t>Inżyniera</w:t>
      </w:r>
      <w:r w:rsidRPr="00D83A3F">
        <w:rPr>
          <w:sz w:val="22"/>
        </w:rPr>
        <w:t xml:space="preserve">. </w:t>
      </w:r>
    </w:p>
    <w:p w:rsidR="000710D0" w:rsidRPr="00592151" w:rsidRDefault="000710D0" w:rsidP="00592151">
      <w:pPr>
        <w:pStyle w:val="Nagwek3"/>
        <w:spacing w:before="120" w:after="120"/>
        <w:rPr>
          <w:i/>
          <w:sz w:val="22"/>
          <w:szCs w:val="22"/>
        </w:rPr>
      </w:pPr>
      <w:r w:rsidRPr="00592151">
        <w:rPr>
          <w:i/>
          <w:sz w:val="22"/>
          <w:szCs w:val="22"/>
        </w:rPr>
        <w:t>5.2.6.</w:t>
      </w:r>
      <w:r w:rsidRPr="00592151">
        <w:rPr>
          <w:i/>
          <w:sz w:val="22"/>
          <w:szCs w:val="22"/>
        </w:rPr>
        <w:tab/>
        <w:t>Utrzymanie podbudowy</w:t>
      </w:r>
    </w:p>
    <w:p w:rsidR="000710D0" w:rsidRPr="001E41FC" w:rsidRDefault="000710D0" w:rsidP="000710D0">
      <w:pPr>
        <w:pStyle w:val="Mine1Znak"/>
        <w:rPr>
          <w:sz w:val="22"/>
          <w:szCs w:val="22"/>
        </w:rPr>
      </w:pPr>
      <w:r w:rsidRPr="001E41FC">
        <w:rPr>
          <w:sz w:val="22"/>
          <w:szCs w:val="22"/>
        </w:rPr>
        <w:t>Podbudowa po wykonaniu a przed ułożeniem następnej warstwy, powinna być utrzymywana w dobrym stanie.</w:t>
      </w:r>
    </w:p>
    <w:p w:rsidR="000710D0" w:rsidRPr="001E41FC" w:rsidRDefault="000710D0" w:rsidP="00592151">
      <w:pPr>
        <w:pStyle w:val="Nagwek3"/>
        <w:spacing w:before="120" w:after="120"/>
        <w:rPr>
          <w:sz w:val="22"/>
          <w:szCs w:val="22"/>
        </w:rPr>
      </w:pPr>
      <w:r w:rsidRPr="001E41FC">
        <w:rPr>
          <w:sz w:val="22"/>
          <w:szCs w:val="22"/>
        </w:rPr>
        <w:t>6.</w:t>
      </w:r>
      <w:r w:rsidRPr="001E41FC">
        <w:rPr>
          <w:sz w:val="22"/>
          <w:szCs w:val="22"/>
        </w:rPr>
        <w:tab/>
        <w:t xml:space="preserve">KONTROLA JAKOŚCI </w:t>
      </w:r>
      <w:r w:rsidR="00791E61" w:rsidRPr="001E41FC">
        <w:rPr>
          <w:sz w:val="22"/>
          <w:szCs w:val="22"/>
        </w:rPr>
        <w:t>ROBÓT</w:t>
      </w:r>
    </w:p>
    <w:p w:rsidR="000710D0" w:rsidRPr="001E41FC" w:rsidRDefault="000710D0" w:rsidP="00592151">
      <w:pPr>
        <w:pStyle w:val="Nagwek3"/>
        <w:spacing w:before="120" w:after="120"/>
        <w:rPr>
          <w:sz w:val="22"/>
          <w:szCs w:val="22"/>
        </w:rPr>
      </w:pPr>
      <w:r w:rsidRPr="001E41FC">
        <w:rPr>
          <w:sz w:val="22"/>
          <w:szCs w:val="22"/>
        </w:rPr>
        <w:t>6.1.</w:t>
      </w:r>
      <w:r w:rsidRPr="001E41FC">
        <w:rPr>
          <w:sz w:val="22"/>
          <w:szCs w:val="22"/>
        </w:rPr>
        <w:tab/>
        <w:t xml:space="preserve">Ogólne zasady kontroli jakości </w:t>
      </w:r>
      <w:r w:rsidR="00A2281B">
        <w:rPr>
          <w:sz w:val="22"/>
          <w:szCs w:val="22"/>
        </w:rPr>
        <w:t>robót</w:t>
      </w:r>
    </w:p>
    <w:p w:rsidR="000710D0" w:rsidRPr="001E41FC" w:rsidRDefault="000710D0" w:rsidP="000710D0">
      <w:pPr>
        <w:pStyle w:val="Mine1Znak"/>
        <w:rPr>
          <w:sz w:val="22"/>
          <w:szCs w:val="22"/>
        </w:rPr>
      </w:pPr>
      <w:r w:rsidRPr="001E41FC">
        <w:rPr>
          <w:sz w:val="22"/>
          <w:szCs w:val="22"/>
        </w:rPr>
        <w:t xml:space="preserve">Ogólne zasady kontroli jakości </w:t>
      </w:r>
      <w:r w:rsidR="00A2281B">
        <w:rPr>
          <w:sz w:val="22"/>
          <w:szCs w:val="22"/>
        </w:rPr>
        <w:t>robót</w:t>
      </w:r>
      <w:r w:rsidRPr="001E41FC">
        <w:rPr>
          <w:sz w:val="22"/>
          <w:szCs w:val="22"/>
        </w:rPr>
        <w:t xml:space="preserve"> podano w </w:t>
      </w:r>
      <w:r w:rsidR="00072AC0">
        <w:rPr>
          <w:sz w:val="22"/>
          <w:szCs w:val="22"/>
        </w:rPr>
        <w:t>SST D.M.00.00.00</w:t>
      </w:r>
      <w:r w:rsidRPr="001E41FC">
        <w:rPr>
          <w:sz w:val="22"/>
          <w:szCs w:val="22"/>
        </w:rPr>
        <w:t xml:space="preserve"> „Wymagania ogólne”. </w:t>
      </w:r>
    </w:p>
    <w:p w:rsidR="000710D0" w:rsidRPr="001E41FC" w:rsidRDefault="000710D0" w:rsidP="00592151">
      <w:pPr>
        <w:pStyle w:val="Nagwek3"/>
        <w:spacing w:before="120" w:after="120"/>
        <w:rPr>
          <w:sz w:val="22"/>
          <w:szCs w:val="22"/>
        </w:rPr>
      </w:pPr>
      <w:r w:rsidRPr="001E41FC">
        <w:rPr>
          <w:sz w:val="22"/>
          <w:szCs w:val="22"/>
        </w:rPr>
        <w:t>6.2.</w:t>
      </w:r>
      <w:r w:rsidRPr="001E41FC">
        <w:rPr>
          <w:sz w:val="22"/>
          <w:szCs w:val="22"/>
        </w:rPr>
        <w:tab/>
        <w:t xml:space="preserve">Badania przed przystąpieniem do </w:t>
      </w:r>
      <w:r w:rsidR="00A2281B">
        <w:rPr>
          <w:sz w:val="22"/>
          <w:szCs w:val="22"/>
        </w:rPr>
        <w:t>robót</w:t>
      </w:r>
    </w:p>
    <w:p w:rsidR="000710D0" w:rsidRPr="001E41FC" w:rsidRDefault="000710D0" w:rsidP="000710D0">
      <w:pPr>
        <w:pStyle w:val="Mine1Znak"/>
        <w:rPr>
          <w:sz w:val="22"/>
          <w:szCs w:val="22"/>
        </w:rPr>
      </w:pPr>
      <w:r w:rsidRPr="001E41FC">
        <w:rPr>
          <w:sz w:val="22"/>
          <w:szCs w:val="22"/>
        </w:rPr>
        <w:t xml:space="preserve">Przed przystąpieniem do </w:t>
      </w:r>
      <w:r w:rsidR="00A2281B">
        <w:rPr>
          <w:sz w:val="22"/>
          <w:szCs w:val="22"/>
        </w:rPr>
        <w:t>robót</w:t>
      </w:r>
      <w:r w:rsidRPr="001E41FC">
        <w:rPr>
          <w:sz w:val="22"/>
          <w:szCs w:val="22"/>
        </w:rPr>
        <w:t xml:space="preserve"> Wykonawca powinien wykonać badania kruszyw przeznaczonych do wykonania </w:t>
      </w:r>
      <w:r w:rsidR="00A2281B">
        <w:rPr>
          <w:sz w:val="22"/>
          <w:szCs w:val="22"/>
        </w:rPr>
        <w:t>robót</w:t>
      </w:r>
      <w:r w:rsidRPr="001E41FC">
        <w:rPr>
          <w:sz w:val="22"/>
          <w:szCs w:val="22"/>
        </w:rPr>
        <w:t xml:space="preserve"> i przedstawić wyniki tych badań </w:t>
      </w:r>
      <w:r w:rsidR="00995F3D">
        <w:rPr>
          <w:sz w:val="22"/>
          <w:szCs w:val="22"/>
        </w:rPr>
        <w:t>Inżynierowi</w:t>
      </w:r>
      <w:r w:rsidRPr="001E41FC">
        <w:rPr>
          <w:sz w:val="22"/>
          <w:szCs w:val="22"/>
        </w:rPr>
        <w:t>, według zasad określonych w p.2.1 n/n Specyfikacji w celu akceptacji materiałów.</w:t>
      </w:r>
    </w:p>
    <w:p w:rsidR="000710D0" w:rsidRPr="001E41FC" w:rsidRDefault="000710D0" w:rsidP="000710D0">
      <w:pPr>
        <w:pStyle w:val="Mine1Znak"/>
        <w:rPr>
          <w:sz w:val="22"/>
          <w:szCs w:val="22"/>
        </w:rPr>
      </w:pPr>
      <w:r w:rsidRPr="001E41FC">
        <w:rPr>
          <w:sz w:val="22"/>
          <w:szCs w:val="22"/>
        </w:rPr>
        <w:t>Badania te powinn</w:t>
      </w:r>
      <w:r w:rsidR="0027643F">
        <w:rPr>
          <w:sz w:val="22"/>
          <w:szCs w:val="22"/>
        </w:rPr>
        <w:t>y</w:t>
      </w:r>
      <w:r w:rsidRPr="001E41FC">
        <w:rPr>
          <w:sz w:val="22"/>
          <w:szCs w:val="22"/>
        </w:rPr>
        <w:t xml:space="preserve"> obejmować wszystkie właściwości określone w p.2.2. n/n </w:t>
      </w:r>
      <w:r w:rsidR="00B269E0">
        <w:rPr>
          <w:sz w:val="22"/>
          <w:szCs w:val="22"/>
        </w:rPr>
        <w:t>ST</w:t>
      </w:r>
      <w:r w:rsidRPr="001E41FC">
        <w:rPr>
          <w:sz w:val="22"/>
          <w:szCs w:val="22"/>
        </w:rPr>
        <w:t>.</w:t>
      </w:r>
    </w:p>
    <w:p w:rsidR="000710D0" w:rsidRPr="001E41FC" w:rsidRDefault="000710D0" w:rsidP="00592151">
      <w:pPr>
        <w:pStyle w:val="Nagwek3"/>
        <w:spacing w:before="120" w:after="120"/>
        <w:rPr>
          <w:sz w:val="22"/>
          <w:szCs w:val="22"/>
        </w:rPr>
      </w:pPr>
      <w:r w:rsidRPr="001E41FC">
        <w:rPr>
          <w:sz w:val="22"/>
          <w:szCs w:val="22"/>
        </w:rPr>
        <w:t>6.3.</w:t>
      </w:r>
      <w:r w:rsidRPr="001E41FC">
        <w:rPr>
          <w:sz w:val="22"/>
          <w:szCs w:val="22"/>
        </w:rPr>
        <w:tab/>
        <w:t xml:space="preserve">Badania w czasie </w:t>
      </w:r>
      <w:r w:rsidR="00A2281B">
        <w:rPr>
          <w:sz w:val="22"/>
          <w:szCs w:val="22"/>
        </w:rPr>
        <w:t>robót</w:t>
      </w:r>
    </w:p>
    <w:p w:rsidR="000710D0" w:rsidRPr="001E41FC" w:rsidRDefault="000710D0" w:rsidP="000710D0">
      <w:pPr>
        <w:pStyle w:val="Mine1Znak"/>
        <w:rPr>
          <w:sz w:val="22"/>
          <w:szCs w:val="22"/>
        </w:rPr>
      </w:pPr>
      <w:r w:rsidRPr="001E41FC">
        <w:rPr>
          <w:sz w:val="22"/>
          <w:szCs w:val="22"/>
        </w:rPr>
        <w:t xml:space="preserve">Częstotliwość badań kontrolnych w czasie </w:t>
      </w:r>
      <w:r w:rsidR="00A2281B">
        <w:rPr>
          <w:sz w:val="22"/>
          <w:szCs w:val="22"/>
        </w:rPr>
        <w:t>robót</w:t>
      </w:r>
      <w:r w:rsidRPr="001E41FC">
        <w:rPr>
          <w:sz w:val="22"/>
          <w:szCs w:val="22"/>
        </w:rPr>
        <w:t xml:space="preserve"> przy budowie podbudowy z kruszywa naturalnego stabilizowanego mechanicznie podano w tablicy 2.</w:t>
      </w:r>
    </w:p>
    <w:p w:rsidR="002950EE" w:rsidRDefault="002950EE" w:rsidP="000710D0">
      <w:pPr>
        <w:pStyle w:val="Nagwek3"/>
        <w:rPr>
          <w:b w:val="0"/>
          <w:sz w:val="22"/>
          <w:szCs w:val="22"/>
        </w:rPr>
      </w:pPr>
    </w:p>
    <w:p w:rsidR="002950EE" w:rsidRDefault="002950EE" w:rsidP="000710D0">
      <w:pPr>
        <w:pStyle w:val="Nagwek3"/>
        <w:rPr>
          <w:b w:val="0"/>
          <w:sz w:val="22"/>
          <w:szCs w:val="22"/>
        </w:rPr>
      </w:pPr>
    </w:p>
    <w:p w:rsidR="009461E3" w:rsidRDefault="009461E3" w:rsidP="009461E3">
      <w:pPr>
        <w:pStyle w:val="Mine1Znak"/>
      </w:pPr>
    </w:p>
    <w:p w:rsidR="009461E3" w:rsidRPr="009461E3" w:rsidRDefault="009461E3" w:rsidP="009461E3">
      <w:pPr>
        <w:pStyle w:val="Mine1Znak"/>
      </w:pPr>
    </w:p>
    <w:p w:rsidR="002950EE" w:rsidRDefault="002950EE" w:rsidP="000710D0">
      <w:pPr>
        <w:pStyle w:val="Nagwek3"/>
        <w:rPr>
          <w:b w:val="0"/>
          <w:sz w:val="22"/>
          <w:szCs w:val="22"/>
        </w:rPr>
      </w:pPr>
    </w:p>
    <w:p w:rsidR="000710D0" w:rsidRPr="00526D01" w:rsidRDefault="000710D0" w:rsidP="000710D0">
      <w:pPr>
        <w:pStyle w:val="Nagwek3"/>
        <w:rPr>
          <w:b w:val="0"/>
          <w:sz w:val="22"/>
          <w:szCs w:val="22"/>
        </w:rPr>
      </w:pPr>
      <w:r w:rsidRPr="00526D01">
        <w:rPr>
          <w:b w:val="0"/>
          <w:sz w:val="22"/>
          <w:szCs w:val="22"/>
        </w:rPr>
        <w:lastRenderedPageBreak/>
        <w:t>Tablica 2.</w:t>
      </w:r>
      <w:r w:rsidRPr="00526D01">
        <w:rPr>
          <w:b w:val="0"/>
          <w:sz w:val="22"/>
          <w:szCs w:val="22"/>
        </w:rPr>
        <w:tab/>
        <w:t xml:space="preserve">Częstotliwość badań kontrolnych w czasie </w:t>
      </w:r>
      <w:r w:rsidR="00A2281B" w:rsidRPr="00526D01">
        <w:rPr>
          <w:b w:val="0"/>
          <w:sz w:val="22"/>
          <w:szCs w:val="22"/>
        </w:rPr>
        <w:t>robót</w:t>
      </w:r>
    </w:p>
    <w:tbl>
      <w:tblPr>
        <w:tblW w:w="0" w:type="auto"/>
        <w:jc w:val="center"/>
        <w:tblLayout w:type="fixed"/>
        <w:tblCellMar>
          <w:left w:w="70" w:type="dxa"/>
          <w:right w:w="70" w:type="dxa"/>
        </w:tblCellMar>
        <w:tblLook w:val="0000"/>
      </w:tblPr>
      <w:tblGrid>
        <w:gridCol w:w="630"/>
        <w:gridCol w:w="3464"/>
        <w:gridCol w:w="2079"/>
        <w:gridCol w:w="2048"/>
      </w:tblGrid>
      <w:tr w:rsidR="000710D0" w:rsidRPr="001E41FC">
        <w:trPr>
          <w:jc w:val="center"/>
        </w:trPr>
        <w:tc>
          <w:tcPr>
            <w:tcW w:w="630" w:type="dxa"/>
            <w:tcBorders>
              <w:top w:val="single" w:sz="12" w:space="0" w:color="auto"/>
              <w:left w:val="single" w:sz="12" w:space="0" w:color="auto"/>
              <w:right w:val="single" w:sz="6" w:space="0" w:color="auto"/>
            </w:tcBorders>
          </w:tcPr>
          <w:p w:rsidR="000710D0" w:rsidRPr="001E41FC" w:rsidRDefault="000710D0" w:rsidP="000710D0">
            <w:pPr>
              <w:pStyle w:val="Tabela"/>
              <w:rPr>
                <w:b/>
                <w:sz w:val="22"/>
                <w:szCs w:val="22"/>
              </w:rPr>
            </w:pPr>
          </w:p>
        </w:tc>
        <w:tc>
          <w:tcPr>
            <w:tcW w:w="3464" w:type="dxa"/>
            <w:tcBorders>
              <w:top w:val="single" w:sz="12" w:space="0" w:color="auto"/>
              <w:left w:val="nil"/>
            </w:tcBorders>
          </w:tcPr>
          <w:p w:rsidR="000710D0" w:rsidRPr="001E41FC" w:rsidRDefault="000710D0" w:rsidP="000710D0">
            <w:pPr>
              <w:pStyle w:val="Tabela"/>
              <w:jc w:val="left"/>
              <w:rPr>
                <w:b/>
                <w:sz w:val="22"/>
                <w:szCs w:val="22"/>
              </w:rPr>
            </w:pPr>
          </w:p>
        </w:tc>
        <w:tc>
          <w:tcPr>
            <w:tcW w:w="4127" w:type="dxa"/>
            <w:gridSpan w:val="2"/>
            <w:tcBorders>
              <w:top w:val="single" w:sz="12" w:space="0" w:color="auto"/>
              <w:left w:val="single" w:sz="6" w:space="0" w:color="auto"/>
              <w:right w:val="single" w:sz="12" w:space="0" w:color="auto"/>
            </w:tcBorders>
          </w:tcPr>
          <w:p w:rsidR="000710D0" w:rsidRPr="001E41FC" w:rsidRDefault="000710D0" w:rsidP="000710D0">
            <w:pPr>
              <w:pStyle w:val="Tabela"/>
              <w:rPr>
                <w:b/>
                <w:sz w:val="22"/>
                <w:szCs w:val="22"/>
              </w:rPr>
            </w:pPr>
            <w:r w:rsidRPr="001E41FC">
              <w:rPr>
                <w:b/>
                <w:sz w:val="22"/>
                <w:szCs w:val="22"/>
              </w:rPr>
              <w:t xml:space="preserve">Częstotliwość badań </w:t>
            </w:r>
          </w:p>
        </w:tc>
      </w:tr>
      <w:tr w:rsidR="000710D0" w:rsidRPr="001E41FC">
        <w:trPr>
          <w:jc w:val="center"/>
        </w:trPr>
        <w:tc>
          <w:tcPr>
            <w:tcW w:w="630" w:type="dxa"/>
            <w:tcBorders>
              <w:left w:val="single" w:sz="12" w:space="0" w:color="auto"/>
              <w:right w:val="single" w:sz="6" w:space="0" w:color="auto"/>
            </w:tcBorders>
          </w:tcPr>
          <w:p w:rsidR="000710D0" w:rsidRPr="001E41FC" w:rsidRDefault="000710D0" w:rsidP="000710D0">
            <w:pPr>
              <w:pStyle w:val="Tabela"/>
              <w:rPr>
                <w:b/>
                <w:sz w:val="22"/>
                <w:szCs w:val="22"/>
              </w:rPr>
            </w:pPr>
          </w:p>
        </w:tc>
        <w:tc>
          <w:tcPr>
            <w:tcW w:w="3464" w:type="dxa"/>
            <w:tcBorders>
              <w:left w:val="nil"/>
            </w:tcBorders>
          </w:tcPr>
          <w:p w:rsidR="000710D0" w:rsidRPr="001E41FC" w:rsidRDefault="000710D0" w:rsidP="000710D0">
            <w:pPr>
              <w:pStyle w:val="Tabela"/>
              <w:rPr>
                <w:b/>
                <w:sz w:val="22"/>
                <w:szCs w:val="22"/>
              </w:rPr>
            </w:pPr>
          </w:p>
        </w:tc>
        <w:tc>
          <w:tcPr>
            <w:tcW w:w="2079" w:type="dxa"/>
            <w:tcBorders>
              <w:top w:val="single" w:sz="6" w:space="0" w:color="auto"/>
              <w:left w:val="single" w:sz="6" w:space="0" w:color="auto"/>
            </w:tcBorders>
          </w:tcPr>
          <w:p w:rsidR="000710D0" w:rsidRPr="001E41FC" w:rsidRDefault="000710D0" w:rsidP="000710D0">
            <w:pPr>
              <w:pStyle w:val="Tabela"/>
              <w:rPr>
                <w:b/>
                <w:sz w:val="22"/>
                <w:szCs w:val="22"/>
              </w:rPr>
            </w:pPr>
            <w:r w:rsidRPr="001E41FC">
              <w:rPr>
                <w:b/>
                <w:sz w:val="22"/>
                <w:szCs w:val="22"/>
              </w:rPr>
              <w:t xml:space="preserve">Minimalna </w:t>
            </w:r>
          </w:p>
        </w:tc>
        <w:tc>
          <w:tcPr>
            <w:tcW w:w="2048" w:type="dxa"/>
            <w:tcBorders>
              <w:top w:val="single" w:sz="6" w:space="0" w:color="auto"/>
              <w:left w:val="single" w:sz="6" w:space="0" w:color="auto"/>
              <w:right w:val="single" w:sz="12" w:space="0" w:color="auto"/>
            </w:tcBorders>
          </w:tcPr>
          <w:p w:rsidR="000710D0" w:rsidRPr="001E41FC" w:rsidRDefault="000710D0" w:rsidP="000710D0">
            <w:pPr>
              <w:pStyle w:val="Tabela"/>
              <w:rPr>
                <w:b/>
                <w:sz w:val="22"/>
                <w:szCs w:val="22"/>
              </w:rPr>
            </w:pPr>
            <w:r w:rsidRPr="001E41FC">
              <w:rPr>
                <w:b/>
                <w:sz w:val="22"/>
                <w:szCs w:val="22"/>
              </w:rPr>
              <w:t xml:space="preserve">Maksymalna </w:t>
            </w:r>
          </w:p>
        </w:tc>
      </w:tr>
      <w:tr w:rsidR="000710D0" w:rsidRPr="001E41FC">
        <w:trPr>
          <w:jc w:val="center"/>
        </w:trPr>
        <w:tc>
          <w:tcPr>
            <w:tcW w:w="630" w:type="dxa"/>
            <w:tcBorders>
              <w:left w:val="single" w:sz="12" w:space="0" w:color="auto"/>
              <w:right w:val="single" w:sz="6" w:space="0" w:color="auto"/>
            </w:tcBorders>
          </w:tcPr>
          <w:p w:rsidR="000710D0" w:rsidRPr="001E41FC" w:rsidRDefault="000710D0" w:rsidP="000710D0">
            <w:pPr>
              <w:pStyle w:val="Tabela"/>
              <w:rPr>
                <w:b/>
                <w:sz w:val="22"/>
                <w:szCs w:val="22"/>
              </w:rPr>
            </w:pPr>
          </w:p>
        </w:tc>
        <w:tc>
          <w:tcPr>
            <w:tcW w:w="3464" w:type="dxa"/>
            <w:tcBorders>
              <w:left w:val="nil"/>
            </w:tcBorders>
          </w:tcPr>
          <w:p w:rsidR="000710D0" w:rsidRPr="001E41FC" w:rsidRDefault="000710D0" w:rsidP="000710D0">
            <w:pPr>
              <w:pStyle w:val="Tabela"/>
              <w:jc w:val="left"/>
              <w:rPr>
                <w:b/>
                <w:sz w:val="22"/>
                <w:szCs w:val="22"/>
              </w:rPr>
            </w:pPr>
          </w:p>
        </w:tc>
        <w:tc>
          <w:tcPr>
            <w:tcW w:w="2079" w:type="dxa"/>
            <w:tcBorders>
              <w:left w:val="single" w:sz="6" w:space="0" w:color="auto"/>
            </w:tcBorders>
          </w:tcPr>
          <w:p w:rsidR="000710D0" w:rsidRPr="001E41FC" w:rsidRDefault="000710D0" w:rsidP="000710D0">
            <w:pPr>
              <w:pStyle w:val="Tabela"/>
              <w:rPr>
                <w:b/>
                <w:sz w:val="22"/>
                <w:szCs w:val="22"/>
              </w:rPr>
            </w:pPr>
            <w:r w:rsidRPr="001E41FC">
              <w:rPr>
                <w:b/>
                <w:sz w:val="22"/>
                <w:szCs w:val="22"/>
              </w:rPr>
              <w:t xml:space="preserve">liczba badań </w:t>
            </w:r>
          </w:p>
        </w:tc>
        <w:tc>
          <w:tcPr>
            <w:tcW w:w="2048" w:type="dxa"/>
            <w:tcBorders>
              <w:left w:val="single" w:sz="6" w:space="0" w:color="auto"/>
              <w:right w:val="single" w:sz="12" w:space="0" w:color="auto"/>
            </w:tcBorders>
          </w:tcPr>
          <w:p w:rsidR="000710D0" w:rsidRPr="001E41FC" w:rsidRDefault="000710D0" w:rsidP="000710D0">
            <w:pPr>
              <w:pStyle w:val="Tabela"/>
              <w:rPr>
                <w:b/>
                <w:sz w:val="22"/>
                <w:szCs w:val="22"/>
              </w:rPr>
            </w:pPr>
            <w:r w:rsidRPr="001E41FC">
              <w:rPr>
                <w:b/>
                <w:sz w:val="22"/>
                <w:szCs w:val="22"/>
              </w:rPr>
              <w:t xml:space="preserve">powierzchnia </w:t>
            </w:r>
          </w:p>
        </w:tc>
      </w:tr>
      <w:tr w:rsidR="000710D0" w:rsidRPr="001E41FC">
        <w:trPr>
          <w:jc w:val="center"/>
        </w:trPr>
        <w:tc>
          <w:tcPr>
            <w:tcW w:w="630" w:type="dxa"/>
            <w:tcBorders>
              <w:left w:val="single" w:sz="12" w:space="0" w:color="auto"/>
              <w:right w:val="single" w:sz="6" w:space="0" w:color="auto"/>
            </w:tcBorders>
          </w:tcPr>
          <w:p w:rsidR="000710D0" w:rsidRPr="001E41FC" w:rsidRDefault="000710D0" w:rsidP="000710D0">
            <w:pPr>
              <w:pStyle w:val="Tabela"/>
              <w:rPr>
                <w:b/>
                <w:sz w:val="22"/>
                <w:szCs w:val="22"/>
              </w:rPr>
            </w:pPr>
            <w:r w:rsidRPr="001E41FC">
              <w:rPr>
                <w:b/>
                <w:sz w:val="22"/>
                <w:szCs w:val="22"/>
              </w:rPr>
              <w:t xml:space="preserve">Lp. </w:t>
            </w:r>
          </w:p>
        </w:tc>
        <w:tc>
          <w:tcPr>
            <w:tcW w:w="3464" w:type="dxa"/>
            <w:tcBorders>
              <w:left w:val="nil"/>
            </w:tcBorders>
          </w:tcPr>
          <w:p w:rsidR="000710D0" w:rsidRPr="001E41FC" w:rsidRDefault="000710D0" w:rsidP="000710D0">
            <w:pPr>
              <w:pStyle w:val="Tabela"/>
              <w:rPr>
                <w:b/>
                <w:sz w:val="22"/>
                <w:szCs w:val="22"/>
              </w:rPr>
            </w:pPr>
            <w:r w:rsidRPr="001E41FC">
              <w:rPr>
                <w:b/>
                <w:sz w:val="22"/>
                <w:szCs w:val="22"/>
              </w:rPr>
              <w:t xml:space="preserve">Wyszczególnienie </w:t>
            </w:r>
          </w:p>
        </w:tc>
        <w:tc>
          <w:tcPr>
            <w:tcW w:w="2079" w:type="dxa"/>
            <w:tcBorders>
              <w:left w:val="single" w:sz="6" w:space="0" w:color="auto"/>
            </w:tcBorders>
          </w:tcPr>
          <w:p w:rsidR="000710D0" w:rsidRPr="001E41FC" w:rsidRDefault="000710D0" w:rsidP="000710D0">
            <w:pPr>
              <w:pStyle w:val="Tabela"/>
              <w:rPr>
                <w:b/>
                <w:sz w:val="22"/>
                <w:szCs w:val="22"/>
              </w:rPr>
            </w:pPr>
            <w:r w:rsidRPr="001E41FC">
              <w:rPr>
                <w:b/>
                <w:sz w:val="22"/>
                <w:szCs w:val="22"/>
              </w:rPr>
              <w:t xml:space="preserve">na dziennej </w:t>
            </w:r>
          </w:p>
        </w:tc>
        <w:tc>
          <w:tcPr>
            <w:tcW w:w="2048" w:type="dxa"/>
            <w:tcBorders>
              <w:left w:val="single" w:sz="6" w:space="0" w:color="auto"/>
              <w:right w:val="single" w:sz="12" w:space="0" w:color="auto"/>
            </w:tcBorders>
          </w:tcPr>
          <w:p w:rsidR="000710D0" w:rsidRPr="001E41FC" w:rsidRDefault="000710D0" w:rsidP="000710D0">
            <w:pPr>
              <w:pStyle w:val="Tabela"/>
              <w:rPr>
                <w:b/>
                <w:sz w:val="22"/>
                <w:szCs w:val="22"/>
              </w:rPr>
            </w:pPr>
            <w:r w:rsidRPr="001E41FC">
              <w:rPr>
                <w:b/>
                <w:sz w:val="22"/>
                <w:szCs w:val="22"/>
              </w:rPr>
              <w:t xml:space="preserve">podbudowy </w:t>
            </w:r>
          </w:p>
        </w:tc>
      </w:tr>
      <w:tr w:rsidR="000710D0" w:rsidRPr="001E41FC">
        <w:trPr>
          <w:jc w:val="center"/>
        </w:trPr>
        <w:tc>
          <w:tcPr>
            <w:tcW w:w="630" w:type="dxa"/>
            <w:tcBorders>
              <w:left w:val="single" w:sz="12" w:space="0" w:color="auto"/>
              <w:right w:val="single" w:sz="6" w:space="0" w:color="auto"/>
            </w:tcBorders>
          </w:tcPr>
          <w:p w:rsidR="000710D0" w:rsidRPr="001E41FC" w:rsidRDefault="000710D0" w:rsidP="000710D0">
            <w:pPr>
              <w:pStyle w:val="Tabela"/>
              <w:rPr>
                <w:b/>
                <w:sz w:val="22"/>
                <w:szCs w:val="22"/>
              </w:rPr>
            </w:pPr>
          </w:p>
        </w:tc>
        <w:tc>
          <w:tcPr>
            <w:tcW w:w="3464" w:type="dxa"/>
            <w:tcBorders>
              <w:left w:val="nil"/>
            </w:tcBorders>
          </w:tcPr>
          <w:p w:rsidR="000710D0" w:rsidRPr="001E41FC" w:rsidRDefault="000710D0" w:rsidP="000710D0">
            <w:pPr>
              <w:pStyle w:val="Tabela"/>
              <w:rPr>
                <w:b/>
                <w:sz w:val="22"/>
                <w:szCs w:val="22"/>
              </w:rPr>
            </w:pPr>
            <w:r w:rsidRPr="001E41FC">
              <w:rPr>
                <w:b/>
                <w:sz w:val="22"/>
                <w:szCs w:val="22"/>
              </w:rPr>
              <w:t>badań</w:t>
            </w:r>
          </w:p>
        </w:tc>
        <w:tc>
          <w:tcPr>
            <w:tcW w:w="2079" w:type="dxa"/>
            <w:tcBorders>
              <w:left w:val="single" w:sz="6" w:space="0" w:color="auto"/>
            </w:tcBorders>
          </w:tcPr>
          <w:p w:rsidR="000710D0" w:rsidRPr="001E41FC" w:rsidRDefault="000710D0" w:rsidP="000710D0">
            <w:pPr>
              <w:pStyle w:val="Tabela"/>
              <w:rPr>
                <w:b/>
                <w:sz w:val="22"/>
                <w:szCs w:val="22"/>
              </w:rPr>
            </w:pPr>
            <w:r w:rsidRPr="001E41FC">
              <w:rPr>
                <w:b/>
                <w:sz w:val="22"/>
                <w:szCs w:val="22"/>
              </w:rPr>
              <w:t xml:space="preserve">działce </w:t>
            </w:r>
          </w:p>
        </w:tc>
        <w:tc>
          <w:tcPr>
            <w:tcW w:w="2048" w:type="dxa"/>
            <w:tcBorders>
              <w:left w:val="single" w:sz="6" w:space="0" w:color="auto"/>
              <w:right w:val="single" w:sz="12" w:space="0" w:color="auto"/>
            </w:tcBorders>
          </w:tcPr>
          <w:p w:rsidR="000710D0" w:rsidRPr="001E41FC" w:rsidRDefault="000710D0" w:rsidP="000710D0">
            <w:pPr>
              <w:pStyle w:val="Tabela"/>
              <w:rPr>
                <w:b/>
                <w:sz w:val="22"/>
                <w:szCs w:val="22"/>
              </w:rPr>
            </w:pPr>
            <w:r w:rsidRPr="001E41FC">
              <w:rPr>
                <w:b/>
                <w:sz w:val="22"/>
                <w:szCs w:val="22"/>
              </w:rPr>
              <w:t xml:space="preserve">przypadająca </w:t>
            </w:r>
          </w:p>
        </w:tc>
      </w:tr>
      <w:tr w:rsidR="000710D0" w:rsidRPr="001E41FC">
        <w:trPr>
          <w:jc w:val="center"/>
        </w:trPr>
        <w:tc>
          <w:tcPr>
            <w:tcW w:w="630" w:type="dxa"/>
            <w:tcBorders>
              <w:left w:val="single" w:sz="12" w:space="0" w:color="auto"/>
              <w:right w:val="single" w:sz="6" w:space="0" w:color="auto"/>
            </w:tcBorders>
          </w:tcPr>
          <w:p w:rsidR="000710D0" w:rsidRPr="001E41FC" w:rsidRDefault="000710D0" w:rsidP="000710D0">
            <w:pPr>
              <w:pStyle w:val="Tabela"/>
              <w:rPr>
                <w:b/>
                <w:sz w:val="22"/>
                <w:szCs w:val="22"/>
              </w:rPr>
            </w:pPr>
          </w:p>
        </w:tc>
        <w:tc>
          <w:tcPr>
            <w:tcW w:w="3464" w:type="dxa"/>
            <w:tcBorders>
              <w:left w:val="nil"/>
            </w:tcBorders>
          </w:tcPr>
          <w:p w:rsidR="000710D0" w:rsidRPr="001E41FC" w:rsidRDefault="000710D0" w:rsidP="000710D0">
            <w:pPr>
              <w:pStyle w:val="Tabela"/>
              <w:jc w:val="left"/>
              <w:rPr>
                <w:b/>
                <w:sz w:val="22"/>
                <w:szCs w:val="22"/>
              </w:rPr>
            </w:pPr>
          </w:p>
        </w:tc>
        <w:tc>
          <w:tcPr>
            <w:tcW w:w="2079" w:type="dxa"/>
            <w:tcBorders>
              <w:left w:val="single" w:sz="6" w:space="0" w:color="auto"/>
            </w:tcBorders>
          </w:tcPr>
          <w:p w:rsidR="000710D0" w:rsidRPr="001E41FC" w:rsidRDefault="000710D0" w:rsidP="000710D0">
            <w:pPr>
              <w:pStyle w:val="Tabela"/>
              <w:rPr>
                <w:b/>
                <w:sz w:val="22"/>
                <w:szCs w:val="22"/>
              </w:rPr>
            </w:pPr>
            <w:r w:rsidRPr="001E41FC">
              <w:rPr>
                <w:b/>
                <w:sz w:val="22"/>
                <w:szCs w:val="22"/>
              </w:rPr>
              <w:t>roboczej</w:t>
            </w:r>
          </w:p>
        </w:tc>
        <w:tc>
          <w:tcPr>
            <w:tcW w:w="2048" w:type="dxa"/>
            <w:tcBorders>
              <w:left w:val="single" w:sz="6" w:space="0" w:color="auto"/>
              <w:right w:val="single" w:sz="12" w:space="0" w:color="auto"/>
            </w:tcBorders>
          </w:tcPr>
          <w:p w:rsidR="000710D0" w:rsidRPr="001E41FC" w:rsidRDefault="000710D0" w:rsidP="000710D0">
            <w:pPr>
              <w:pStyle w:val="Tabela"/>
              <w:rPr>
                <w:b/>
                <w:sz w:val="22"/>
                <w:szCs w:val="22"/>
              </w:rPr>
            </w:pPr>
            <w:r w:rsidRPr="001E41FC">
              <w:rPr>
                <w:b/>
                <w:sz w:val="22"/>
                <w:szCs w:val="22"/>
              </w:rPr>
              <w:t xml:space="preserve">na jedno badanie </w:t>
            </w:r>
          </w:p>
        </w:tc>
      </w:tr>
      <w:tr w:rsidR="000710D0" w:rsidRPr="001E41FC">
        <w:trPr>
          <w:jc w:val="center"/>
        </w:trPr>
        <w:tc>
          <w:tcPr>
            <w:tcW w:w="630" w:type="dxa"/>
            <w:tcBorders>
              <w:left w:val="single" w:sz="12" w:space="0" w:color="auto"/>
              <w:right w:val="single" w:sz="6" w:space="0" w:color="auto"/>
            </w:tcBorders>
          </w:tcPr>
          <w:p w:rsidR="000710D0" w:rsidRPr="001E41FC" w:rsidRDefault="000710D0" w:rsidP="000710D0">
            <w:pPr>
              <w:pStyle w:val="Tabela"/>
              <w:rPr>
                <w:b/>
                <w:sz w:val="22"/>
                <w:szCs w:val="22"/>
              </w:rPr>
            </w:pPr>
          </w:p>
        </w:tc>
        <w:tc>
          <w:tcPr>
            <w:tcW w:w="3464" w:type="dxa"/>
            <w:tcBorders>
              <w:left w:val="nil"/>
            </w:tcBorders>
          </w:tcPr>
          <w:p w:rsidR="000710D0" w:rsidRPr="001E41FC" w:rsidRDefault="000710D0" w:rsidP="000710D0">
            <w:pPr>
              <w:pStyle w:val="Tabela"/>
              <w:jc w:val="left"/>
              <w:rPr>
                <w:b/>
                <w:sz w:val="22"/>
                <w:szCs w:val="22"/>
              </w:rPr>
            </w:pPr>
          </w:p>
        </w:tc>
        <w:tc>
          <w:tcPr>
            <w:tcW w:w="2079" w:type="dxa"/>
            <w:tcBorders>
              <w:left w:val="single" w:sz="6" w:space="0" w:color="auto"/>
            </w:tcBorders>
          </w:tcPr>
          <w:p w:rsidR="000710D0" w:rsidRPr="001E41FC" w:rsidRDefault="000710D0" w:rsidP="000710D0">
            <w:pPr>
              <w:pStyle w:val="Tabela"/>
              <w:rPr>
                <w:b/>
                <w:sz w:val="22"/>
                <w:szCs w:val="22"/>
              </w:rPr>
            </w:pPr>
          </w:p>
        </w:tc>
        <w:tc>
          <w:tcPr>
            <w:tcW w:w="2048" w:type="dxa"/>
            <w:tcBorders>
              <w:left w:val="single" w:sz="6" w:space="0" w:color="auto"/>
              <w:right w:val="single" w:sz="12" w:space="0" w:color="auto"/>
            </w:tcBorders>
          </w:tcPr>
          <w:p w:rsidR="000710D0" w:rsidRPr="001E41FC" w:rsidRDefault="000710D0" w:rsidP="000710D0">
            <w:pPr>
              <w:pStyle w:val="Tabela"/>
              <w:rPr>
                <w:b/>
                <w:sz w:val="22"/>
                <w:szCs w:val="22"/>
              </w:rPr>
            </w:pPr>
            <w:r w:rsidRPr="001E41FC">
              <w:rPr>
                <w:b/>
                <w:sz w:val="22"/>
                <w:szCs w:val="22"/>
              </w:rPr>
              <w:t>[ m</w:t>
            </w:r>
            <w:r w:rsidRPr="001E41FC">
              <w:rPr>
                <w:b/>
                <w:sz w:val="22"/>
                <w:szCs w:val="22"/>
                <w:vertAlign w:val="superscript"/>
              </w:rPr>
              <w:t>2</w:t>
            </w:r>
            <w:r w:rsidRPr="001E41FC">
              <w:rPr>
                <w:b/>
                <w:sz w:val="22"/>
                <w:szCs w:val="22"/>
              </w:rPr>
              <w:t xml:space="preserve">] </w:t>
            </w:r>
          </w:p>
        </w:tc>
      </w:tr>
      <w:tr w:rsidR="000710D0" w:rsidRPr="001E41FC">
        <w:trPr>
          <w:jc w:val="center"/>
        </w:trPr>
        <w:tc>
          <w:tcPr>
            <w:tcW w:w="630" w:type="dxa"/>
            <w:tcBorders>
              <w:top w:val="single" w:sz="12" w:space="0" w:color="auto"/>
              <w:left w:val="single" w:sz="12" w:space="0" w:color="auto"/>
              <w:right w:val="single" w:sz="6" w:space="0" w:color="auto"/>
            </w:tcBorders>
          </w:tcPr>
          <w:p w:rsidR="000710D0" w:rsidRPr="001E41FC" w:rsidRDefault="000710D0" w:rsidP="000710D0">
            <w:pPr>
              <w:pStyle w:val="Tabela"/>
              <w:rPr>
                <w:sz w:val="22"/>
                <w:szCs w:val="22"/>
              </w:rPr>
            </w:pPr>
            <w:r w:rsidRPr="001E41FC">
              <w:rPr>
                <w:sz w:val="22"/>
                <w:szCs w:val="22"/>
              </w:rPr>
              <w:t xml:space="preserve"> 1. </w:t>
            </w:r>
          </w:p>
        </w:tc>
        <w:tc>
          <w:tcPr>
            <w:tcW w:w="3464" w:type="dxa"/>
            <w:tcBorders>
              <w:top w:val="single" w:sz="12" w:space="0" w:color="auto"/>
              <w:left w:val="nil"/>
            </w:tcBorders>
          </w:tcPr>
          <w:p w:rsidR="000710D0" w:rsidRPr="001E41FC" w:rsidRDefault="000710D0" w:rsidP="000710D0">
            <w:pPr>
              <w:pStyle w:val="Tabela"/>
              <w:jc w:val="left"/>
              <w:rPr>
                <w:sz w:val="22"/>
                <w:szCs w:val="22"/>
              </w:rPr>
            </w:pPr>
            <w:r w:rsidRPr="001E41FC">
              <w:rPr>
                <w:sz w:val="22"/>
                <w:szCs w:val="22"/>
              </w:rPr>
              <w:t xml:space="preserve">Uziarnienie kruszywa </w:t>
            </w:r>
          </w:p>
        </w:tc>
        <w:tc>
          <w:tcPr>
            <w:tcW w:w="2079" w:type="dxa"/>
            <w:tcBorders>
              <w:top w:val="single" w:sz="12" w:space="0" w:color="auto"/>
              <w:left w:val="single" w:sz="6" w:space="0" w:color="auto"/>
            </w:tcBorders>
          </w:tcPr>
          <w:p w:rsidR="000710D0" w:rsidRPr="001E41FC" w:rsidRDefault="000710D0" w:rsidP="000710D0">
            <w:pPr>
              <w:pStyle w:val="Tabela"/>
              <w:rPr>
                <w:sz w:val="22"/>
                <w:szCs w:val="22"/>
              </w:rPr>
            </w:pPr>
          </w:p>
        </w:tc>
        <w:tc>
          <w:tcPr>
            <w:tcW w:w="2048" w:type="dxa"/>
            <w:tcBorders>
              <w:top w:val="single" w:sz="12" w:space="0" w:color="auto"/>
              <w:left w:val="single" w:sz="6" w:space="0" w:color="auto"/>
              <w:right w:val="single" w:sz="12" w:space="0" w:color="auto"/>
            </w:tcBorders>
          </w:tcPr>
          <w:p w:rsidR="000710D0" w:rsidRPr="001E41FC" w:rsidRDefault="000710D0" w:rsidP="000710D0">
            <w:pPr>
              <w:pStyle w:val="Tabela"/>
              <w:rPr>
                <w:sz w:val="22"/>
                <w:szCs w:val="22"/>
              </w:rPr>
            </w:pPr>
          </w:p>
        </w:tc>
      </w:tr>
      <w:tr w:rsidR="000710D0" w:rsidRPr="001E41FC">
        <w:trPr>
          <w:jc w:val="center"/>
        </w:trPr>
        <w:tc>
          <w:tcPr>
            <w:tcW w:w="630" w:type="dxa"/>
            <w:tcBorders>
              <w:left w:val="single" w:sz="12" w:space="0" w:color="auto"/>
              <w:bottom w:val="single" w:sz="6" w:space="0" w:color="auto"/>
              <w:right w:val="single" w:sz="6" w:space="0" w:color="auto"/>
            </w:tcBorders>
          </w:tcPr>
          <w:p w:rsidR="000710D0" w:rsidRPr="001E41FC" w:rsidRDefault="000710D0" w:rsidP="000710D0">
            <w:pPr>
              <w:pStyle w:val="Tabela"/>
              <w:rPr>
                <w:sz w:val="22"/>
                <w:szCs w:val="22"/>
              </w:rPr>
            </w:pPr>
            <w:r w:rsidRPr="001E41FC">
              <w:rPr>
                <w:sz w:val="22"/>
                <w:szCs w:val="22"/>
              </w:rPr>
              <w:t xml:space="preserve"> 2. </w:t>
            </w:r>
          </w:p>
        </w:tc>
        <w:tc>
          <w:tcPr>
            <w:tcW w:w="3464" w:type="dxa"/>
            <w:tcBorders>
              <w:left w:val="nil"/>
              <w:bottom w:val="single" w:sz="6" w:space="0" w:color="auto"/>
            </w:tcBorders>
          </w:tcPr>
          <w:p w:rsidR="000710D0" w:rsidRPr="001E41FC" w:rsidRDefault="000710D0" w:rsidP="000710D0">
            <w:pPr>
              <w:pStyle w:val="Tabela"/>
              <w:jc w:val="left"/>
              <w:rPr>
                <w:sz w:val="22"/>
                <w:szCs w:val="22"/>
              </w:rPr>
            </w:pPr>
            <w:r w:rsidRPr="001E41FC">
              <w:rPr>
                <w:sz w:val="22"/>
                <w:szCs w:val="22"/>
              </w:rPr>
              <w:t xml:space="preserve">Wilgotność kruszywa </w:t>
            </w:r>
          </w:p>
        </w:tc>
        <w:tc>
          <w:tcPr>
            <w:tcW w:w="2079" w:type="dxa"/>
            <w:tcBorders>
              <w:left w:val="single" w:sz="6" w:space="0" w:color="auto"/>
            </w:tcBorders>
          </w:tcPr>
          <w:p w:rsidR="000710D0" w:rsidRPr="001E41FC" w:rsidRDefault="000710D0" w:rsidP="000710D0">
            <w:pPr>
              <w:pStyle w:val="Tabela"/>
              <w:rPr>
                <w:sz w:val="22"/>
                <w:szCs w:val="22"/>
              </w:rPr>
            </w:pPr>
            <w:r w:rsidRPr="001E41FC">
              <w:rPr>
                <w:sz w:val="22"/>
                <w:szCs w:val="22"/>
              </w:rPr>
              <w:t>2</w:t>
            </w:r>
          </w:p>
        </w:tc>
        <w:tc>
          <w:tcPr>
            <w:tcW w:w="2048" w:type="dxa"/>
            <w:tcBorders>
              <w:left w:val="single" w:sz="6" w:space="0" w:color="auto"/>
              <w:bottom w:val="single" w:sz="6" w:space="0" w:color="auto"/>
              <w:right w:val="single" w:sz="12" w:space="0" w:color="auto"/>
            </w:tcBorders>
          </w:tcPr>
          <w:p w:rsidR="000710D0" w:rsidRPr="001E41FC" w:rsidRDefault="000710D0" w:rsidP="000710D0">
            <w:pPr>
              <w:pStyle w:val="Tabela"/>
              <w:rPr>
                <w:sz w:val="22"/>
                <w:szCs w:val="22"/>
              </w:rPr>
            </w:pPr>
            <w:r w:rsidRPr="001E41FC">
              <w:rPr>
                <w:sz w:val="22"/>
                <w:szCs w:val="22"/>
              </w:rPr>
              <w:t>600</w:t>
            </w:r>
          </w:p>
        </w:tc>
      </w:tr>
      <w:tr w:rsidR="000710D0" w:rsidRPr="001E41FC">
        <w:trPr>
          <w:jc w:val="center"/>
        </w:trPr>
        <w:tc>
          <w:tcPr>
            <w:tcW w:w="630" w:type="dxa"/>
            <w:tcBorders>
              <w:left w:val="single" w:sz="12" w:space="0" w:color="auto"/>
              <w:right w:val="single" w:sz="6" w:space="0" w:color="auto"/>
            </w:tcBorders>
          </w:tcPr>
          <w:p w:rsidR="000710D0" w:rsidRPr="001E41FC" w:rsidRDefault="000710D0" w:rsidP="000710D0">
            <w:pPr>
              <w:pStyle w:val="Tabela"/>
              <w:rPr>
                <w:sz w:val="22"/>
                <w:szCs w:val="22"/>
              </w:rPr>
            </w:pPr>
            <w:r w:rsidRPr="001E41FC">
              <w:rPr>
                <w:sz w:val="22"/>
                <w:szCs w:val="22"/>
              </w:rPr>
              <w:t xml:space="preserve"> 3. </w:t>
            </w:r>
          </w:p>
        </w:tc>
        <w:tc>
          <w:tcPr>
            <w:tcW w:w="3464" w:type="dxa"/>
            <w:tcBorders>
              <w:left w:val="nil"/>
            </w:tcBorders>
          </w:tcPr>
          <w:p w:rsidR="000710D0" w:rsidRPr="001E41FC" w:rsidRDefault="000710D0" w:rsidP="000710D0">
            <w:pPr>
              <w:pStyle w:val="Tabela"/>
              <w:jc w:val="left"/>
              <w:rPr>
                <w:sz w:val="22"/>
                <w:szCs w:val="22"/>
              </w:rPr>
            </w:pPr>
            <w:r w:rsidRPr="001E41FC">
              <w:rPr>
                <w:sz w:val="22"/>
                <w:szCs w:val="22"/>
              </w:rPr>
              <w:t xml:space="preserve">Zagęszczenie warstwy </w:t>
            </w:r>
          </w:p>
        </w:tc>
        <w:tc>
          <w:tcPr>
            <w:tcW w:w="4127" w:type="dxa"/>
            <w:gridSpan w:val="2"/>
            <w:tcBorders>
              <w:top w:val="single" w:sz="6" w:space="0" w:color="auto"/>
              <w:left w:val="single" w:sz="6" w:space="0" w:color="auto"/>
              <w:right w:val="single" w:sz="12" w:space="0" w:color="auto"/>
            </w:tcBorders>
          </w:tcPr>
          <w:p w:rsidR="000710D0" w:rsidRPr="001E41FC" w:rsidRDefault="000710D0" w:rsidP="000710D0">
            <w:pPr>
              <w:pStyle w:val="Tabela"/>
              <w:rPr>
                <w:sz w:val="22"/>
                <w:szCs w:val="22"/>
              </w:rPr>
            </w:pPr>
            <w:r w:rsidRPr="001E41FC">
              <w:rPr>
                <w:sz w:val="22"/>
                <w:szCs w:val="22"/>
              </w:rPr>
              <w:t xml:space="preserve">1 próbka na </w:t>
            </w:r>
            <w:smartTag w:uri="urn:schemas-microsoft-com:office:smarttags" w:element="metricconverter">
              <w:smartTagPr>
                <w:attr w:name="ProductID" w:val="250 m2"/>
              </w:smartTagPr>
              <w:r w:rsidRPr="001E41FC">
                <w:rPr>
                  <w:sz w:val="22"/>
                  <w:szCs w:val="22"/>
                </w:rPr>
                <w:t>250 m</w:t>
              </w:r>
              <w:r w:rsidRPr="001E41FC">
                <w:rPr>
                  <w:sz w:val="22"/>
                  <w:szCs w:val="22"/>
                  <w:vertAlign w:val="superscript"/>
                </w:rPr>
                <w:t>2</w:t>
              </w:r>
            </w:smartTag>
          </w:p>
          <w:p w:rsidR="000710D0" w:rsidRPr="001E41FC" w:rsidRDefault="000710D0" w:rsidP="000710D0">
            <w:pPr>
              <w:pStyle w:val="Tabela"/>
              <w:rPr>
                <w:sz w:val="22"/>
                <w:szCs w:val="22"/>
              </w:rPr>
            </w:pPr>
          </w:p>
        </w:tc>
      </w:tr>
      <w:tr w:rsidR="000710D0" w:rsidRPr="001E41FC">
        <w:trPr>
          <w:jc w:val="center"/>
        </w:trPr>
        <w:tc>
          <w:tcPr>
            <w:tcW w:w="630" w:type="dxa"/>
            <w:tcBorders>
              <w:top w:val="single" w:sz="6" w:space="0" w:color="auto"/>
              <w:left w:val="single" w:sz="12" w:space="0" w:color="auto"/>
              <w:bottom w:val="single" w:sz="12" w:space="0" w:color="auto"/>
              <w:right w:val="single" w:sz="6" w:space="0" w:color="auto"/>
            </w:tcBorders>
          </w:tcPr>
          <w:p w:rsidR="000710D0" w:rsidRPr="001E41FC" w:rsidRDefault="000710D0" w:rsidP="000710D0">
            <w:pPr>
              <w:pStyle w:val="Tabela"/>
              <w:rPr>
                <w:sz w:val="22"/>
                <w:szCs w:val="22"/>
              </w:rPr>
            </w:pPr>
            <w:r w:rsidRPr="001E41FC">
              <w:rPr>
                <w:sz w:val="22"/>
                <w:szCs w:val="22"/>
              </w:rPr>
              <w:t xml:space="preserve"> 4. </w:t>
            </w:r>
          </w:p>
        </w:tc>
        <w:tc>
          <w:tcPr>
            <w:tcW w:w="3464" w:type="dxa"/>
            <w:tcBorders>
              <w:top w:val="single" w:sz="6" w:space="0" w:color="auto"/>
              <w:left w:val="nil"/>
              <w:bottom w:val="single" w:sz="12" w:space="0" w:color="auto"/>
            </w:tcBorders>
          </w:tcPr>
          <w:p w:rsidR="000710D0" w:rsidRPr="001E41FC" w:rsidRDefault="000710D0" w:rsidP="000710D0">
            <w:pPr>
              <w:pStyle w:val="Tabela"/>
              <w:jc w:val="left"/>
              <w:rPr>
                <w:sz w:val="22"/>
                <w:szCs w:val="22"/>
              </w:rPr>
            </w:pPr>
            <w:r w:rsidRPr="001E41FC">
              <w:rPr>
                <w:sz w:val="22"/>
                <w:szCs w:val="22"/>
              </w:rPr>
              <w:t>Badanie właściwości kruszywa</w:t>
            </w:r>
          </w:p>
          <w:p w:rsidR="000710D0" w:rsidRPr="001E41FC" w:rsidRDefault="000710D0" w:rsidP="000710D0">
            <w:pPr>
              <w:pStyle w:val="Mine1Znak"/>
              <w:rPr>
                <w:sz w:val="22"/>
                <w:szCs w:val="22"/>
              </w:rPr>
            </w:pPr>
            <w:r w:rsidRPr="001E41FC">
              <w:rPr>
                <w:sz w:val="22"/>
                <w:szCs w:val="22"/>
              </w:rPr>
              <w:t xml:space="preserve">wg tablicy 1, p.2.2.2 </w:t>
            </w:r>
          </w:p>
        </w:tc>
        <w:tc>
          <w:tcPr>
            <w:tcW w:w="4127" w:type="dxa"/>
            <w:gridSpan w:val="2"/>
            <w:tcBorders>
              <w:top w:val="single" w:sz="6" w:space="0" w:color="auto"/>
              <w:left w:val="single" w:sz="6" w:space="0" w:color="auto"/>
              <w:bottom w:val="single" w:sz="12" w:space="0" w:color="auto"/>
              <w:right w:val="single" w:sz="12" w:space="0" w:color="auto"/>
            </w:tcBorders>
          </w:tcPr>
          <w:p w:rsidR="000710D0" w:rsidRPr="001E41FC" w:rsidRDefault="000710D0" w:rsidP="000710D0">
            <w:pPr>
              <w:pStyle w:val="Tabela"/>
              <w:rPr>
                <w:sz w:val="22"/>
                <w:szCs w:val="22"/>
              </w:rPr>
            </w:pPr>
            <w:r w:rsidRPr="001E41FC">
              <w:rPr>
                <w:sz w:val="22"/>
                <w:szCs w:val="22"/>
              </w:rPr>
              <w:t>dla każdej partii kruszywa</w:t>
            </w:r>
          </w:p>
          <w:p w:rsidR="000710D0" w:rsidRPr="001E41FC" w:rsidRDefault="000710D0" w:rsidP="00D83A3F">
            <w:pPr>
              <w:pStyle w:val="Mine1Znak"/>
              <w:jc w:val="center"/>
              <w:rPr>
                <w:sz w:val="22"/>
                <w:szCs w:val="22"/>
              </w:rPr>
            </w:pPr>
            <w:r w:rsidRPr="001E41FC">
              <w:rPr>
                <w:sz w:val="22"/>
                <w:szCs w:val="22"/>
              </w:rPr>
              <w:t>i przy każdej zmianie kruszywa</w:t>
            </w:r>
          </w:p>
        </w:tc>
      </w:tr>
    </w:tbl>
    <w:p w:rsidR="000710D0" w:rsidRPr="00592151" w:rsidRDefault="000710D0" w:rsidP="00592151">
      <w:pPr>
        <w:pStyle w:val="Nagwek3"/>
        <w:spacing w:before="120" w:after="120"/>
        <w:rPr>
          <w:i/>
          <w:sz w:val="22"/>
          <w:szCs w:val="22"/>
        </w:rPr>
      </w:pPr>
      <w:r w:rsidRPr="00592151">
        <w:rPr>
          <w:i/>
          <w:sz w:val="22"/>
          <w:szCs w:val="22"/>
        </w:rPr>
        <w:t>6.3.1.</w:t>
      </w:r>
      <w:r w:rsidRPr="00592151">
        <w:rPr>
          <w:i/>
          <w:sz w:val="22"/>
          <w:szCs w:val="22"/>
        </w:rPr>
        <w:tab/>
        <w:t>Badanie uziarnienia mieszanki</w:t>
      </w:r>
    </w:p>
    <w:p w:rsidR="000710D0" w:rsidRPr="001E41FC" w:rsidRDefault="000710D0" w:rsidP="000710D0">
      <w:pPr>
        <w:pStyle w:val="Mine1Znak"/>
        <w:rPr>
          <w:sz w:val="22"/>
          <w:szCs w:val="22"/>
        </w:rPr>
      </w:pPr>
      <w:r w:rsidRPr="001E41FC">
        <w:rPr>
          <w:sz w:val="22"/>
          <w:szCs w:val="22"/>
        </w:rPr>
        <w:t>Uziarnienie mieszanki powinno być zgodne z wymaganiami podanymi w pkt.2.2.</w:t>
      </w:r>
    </w:p>
    <w:p w:rsidR="000710D0" w:rsidRPr="001E41FC" w:rsidRDefault="000710D0" w:rsidP="000710D0">
      <w:pPr>
        <w:pStyle w:val="Mine1Znak"/>
        <w:rPr>
          <w:sz w:val="22"/>
          <w:szCs w:val="22"/>
        </w:rPr>
      </w:pPr>
      <w:r w:rsidRPr="001E41FC">
        <w:rPr>
          <w:sz w:val="22"/>
          <w:szCs w:val="22"/>
        </w:rPr>
        <w:t xml:space="preserve">Próbki należy pobierać w sposób losowy, z rozłożonej warstwy, przed jej zagęszczeniem. Wyniki badań powinny być na bieżąco przekazywane </w:t>
      </w:r>
      <w:r w:rsidR="00995F3D">
        <w:rPr>
          <w:sz w:val="22"/>
          <w:szCs w:val="22"/>
        </w:rPr>
        <w:t>Inżynierowi</w:t>
      </w:r>
      <w:r w:rsidRPr="001E41FC">
        <w:rPr>
          <w:sz w:val="22"/>
          <w:szCs w:val="22"/>
        </w:rPr>
        <w:t>.</w:t>
      </w:r>
    </w:p>
    <w:p w:rsidR="000710D0" w:rsidRPr="00592151" w:rsidRDefault="000710D0" w:rsidP="00592151">
      <w:pPr>
        <w:pStyle w:val="Nagwek3"/>
        <w:spacing w:before="120" w:after="120"/>
        <w:rPr>
          <w:i/>
          <w:sz w:val="22"/>
          <w:szCs w:val="22"/>
        </w:rPr>
      </w:pPr>
      <w:r w:rsidRPr="00592151">
        <w:rPr>
          <w:i/>
          <w:sz w:val="22"/>
          <w:szCs w:val="22"/>
        </w:rPr>
        <w:t>6.3.2.</w:t>
      </w:r>
      <w:r w:rsidRPr="00592151">
        <w:rPr>
          <w:i/>
          <w:sz w:val="22"/>
          <w:szCs w:val="22"/>
        </w:rPr>
        <w:tab/>
        <w:t xml:space="preserve">Badanie wilgotności kruszywa </w:t>
      </w:r>
    </w:p>
    <w:p w:rsidR="000710D0" w:rsidRPr="001E41FC" w:rsidRDefault="000710D0" w:rsidP="000710D0">
      <w:pPr>
        <w:pStyle w:val="Mine1Znak"/>
        <w:rPr>
          <w:sz w:val="22"/>
          <w:szCs w:val="22"/>
        </w:rPr>
      </w:pPr>
      <w:r w:rsidRPr="001E41FC">
        <w:rPr>
          <w:sz w:val="22"/>
          <w:szCs w:val="22"/>
        </w:rPr>
        <w:t xml:space="preserve">Wilgotność mieszanki kruszywa powinna odpowiadać wilgotności optymalnej, określonej według próby </w:t>
      </w:r>
      <w:proofErr w:type="spellStart"/>
      <w:r w:rsidRPr="001E41FC">
        <w:rPr>
          <w:sz w:val="22"/>
          <w:szCs w:val="22"/>
        </w:rPr>
        <w:t>Proctora</w:t>
      </w:r>
      <w:proofErr w:type="spellEnd"/>
      <w:r w:rsidRPr="001E41FC">
        <w:rPr>
          <w:sz w:val="22"/>
          <w:szCs w:val="22"/>
        </w:rPr>
        <w:t>, zgodnie z PN-B-04481 (metoda II), z tolerancją +10%, -20%. Wilgotność mieszanki kruszywa należy badać według PN-B-06714-17.</w:t>
      </w:r>
    </w:p>
    <w:p w:rsidR="000710D0" w:rsidRPr="00592151" w:rsidRDefault="000710D0" w:rsidP="00592151">
      <w:pPr>
        <w:pStyle w:val="Nagwek3"/>
        <w:spacing w:before="120" w:after="120"/>
        <w:rPr>
          <w:i/>
          <w:sz w:val="22"/>
          <w:szCs w:val="22"/>
        </w:rPr>
      </w:pPr>
      <w:r w:rsidRPr="00592151">
        <w:rPr>
          <w:i/>
          <w:sz w:val="22"/>
          <w:szCs w:val="22"/>
        </w:rPr>
        <w:t>6.3.3.</w:t>
      </w:r>
      <w:r w:rsidRPr="00592151">
        <w:rPr>
          <w:i/>
          <w:sz w:val="22"/>
          <w:szCs w:val="22"/>
        </w:rPr>
        <w:tab/>
        <w:t xml:space="preserve">Badanie zagęszczenia podbudowy </w:t>
      </w:r>
    </w:p>
    <w:p w:rsidR="005768F2" w:rsidRPr="005768F2" w:rsidRDefault="005768F2" w:rsidP="005768F2">
      <w:pPr>
        <w:spacing w:after="114" w:line="120" w:lineRule="atLeast"/>
        <w:ind w:firstLine="709"/>
        <w:jc w:val="both"/>
        <w:rPr>
          <w:position w:val="6"/>
          <w:sz w:val="22"/>
          <w:szCs w:val="22"/>
        </w:rPr>
      </w:pPr>
      <w:r w:rsidRPr="005768F2">
        <w:rPr>
          <w:position w:val="6"/>
          <w:sz w:val="22"/>
          <w:szCs w:val="22"/>
        </w:rPr>
        <w:t>Kontrolę zagęszczenia i nośności podbudowy należy oprzeć na metodzie obciążeń płytowych. Wynik modułu należy obliczyć w zakresie obciążeń jednostkowych 0,</w:t>
      </w:r>
      <w:r>
        <w:rPr>
          <w:position w:val="6"/>
          <w:sz w:val="22"/>
          <w:szCs w:val="22"/>
        </w:rPr>
        <w:t>00</w:t>
      </w:r>
      <w:r w:rsidRPr="005768F2">
        <w:rPr>
          <w:position w:val="6"/>
          <w:sz w:val="22"/>
          <w:szCs w:val="22"/>
        </w:rPr>
        <w:t>-0,</w:t>
      </w:r>
      <w:r>
        <w:rPr>
          <w:position w:val="6"/>
          <w:sz w:val="22"/>
          <w:szCs w:val="22"/>
        </w:rPr>
        <w:t>5</w:t>
      </w:r>
      <w:r w:rsidRPr="005768F2">
        <w:rPr>
          <w:position w:val="6"/>
          <w:sz w:val="22"/>
          <w:szCs w:val="22"/>
        </w:rPr>
        <w:t xml:space="preserve">5 </w:t>
      </w:r>
      <w:proofErr w:type="spellStart"/>
      <w:r w:rsidRPr="005768F2">
        <w:rPr>
          <w:position w:val="6"/>
          <w:sz w:val="22"/>
          <w:szCs w:val="22"/>
        </w:rPr>
        <w:t>MPa</w:t>
      </w:r>
      <w:proofErr w:type="spellEnd"/>
      <w:r>
        <w:rPr>
          <w:position w:val="6"/>
          <w:sz w:val="22"/>
          <w:szCs w:val="22"/>
        </w:rPr>
        <w:t xml:space="preserve">, zakres obliczeniowy 0,25-0,35 </w:t>
      </w:r>
      <w:proofErr w:type="spellStart"/>
      <w:r>
        <w:rPr>
          <w:position w:val="6"/>
          <w:sz w:val="22"/>
          <w:szCs w:val="22"/>
        </w:rPr>
        <w:t>MPa</w:t>
      </w:r>
      <w:proofErr w:type="spellEnd"/>
      <w:r w:rsidRPr="005768F2">
        <w:rPr>
          <w:position w:val="6"/>
          <w:sz w:val="22"/>
          <w:szCs w:val="22"/>
        </w:rPr>
        <w:t>. W obliczeniach modułu należy zastosować mnożnik ¾, zgodnie z  normą PN-S-02205. Stosunek modułu odkształcenia wtórnego E2, do pierwotnego E1, który nie powinien być większy niż 2,2 dla każdej warstwy konstrukcji podbudowy.</w:t>
      </w:r>
      <w:r w:rsidRPr="005768F2">
        <w:rPr>
          <w:position w:val="6"/>
          <w:sz w:val="22"/>
          <w:szCs w:val="22"/>
        </w:rPr>
        <w:br/>
        <w:t>Wartość E2 i E1 powinny być zgodne z wymaganiami podanymi w Tablicy 3.</w:t>
      </w:r>
    </w:p>
    <w:p w:rsidR="005768F2" w:rsidRPr="005768F2" w:rsidRDefault="005768F2" w:rsidP="005768F2">
      <w:pPr>
        <w:spacing w:after="114" w:line="120" w:lineRule="atLeast"/>
        <w:jc w:val="both"/>
        <w:rPr>
          <w:position w:val="6"/>
          <w:sz w:val="22"/>
          <w:szCs w:val="22"/>
        </w:rPr>
      </w:pPr>
      <w:r w:rsidRPr="005768F2">
        <w:rPr>
          <w:position w:val="6"/>
          <w:sz w:val="22"/>
          <w:szCs w:val="22"/>
        </w:rPr>
        <w:t>Dla dróg o kategorii ruchu KR1-KR</w:t>
      </w:r>
      <w:r w:rsidR="002F0A84">
        <w:rPr>
          <w:position w:val="6"/>
          <w:sz w:val="22"/>
          <w:szCs w:val="22"/>
        </w:rPr>
        <w:t>2</w:t>
      </w:r>
      <w:r w:rsidRPr="005768F2">
        <w:rPr>
          <w:position w:val="6"/>
          <w:sz w:val="22"/>
          <w:szCs w:val="22"/>
        </w:rPr>
        <w:t xml:space="preserve"> należy przyjąć moduły odkształcenia jak dla wskaźnika nośności CBR≥80%, dla KR</w:t>
      </w:r>
      <w:r w:rsidR="002F0A84">
        <w:rPr>
          <w:position w:val="6"/>
          <w:sz w:val="22"/>
          <w:szCs w:val="22"/>
        </w:rPr>
        <w:t>3</w:t>
      </w:r>
      <w:r w:rsidRPr="005768F2">
        <w:rPr>
          <w:position w:val="6"/>
          <w:sz w:val="22"/>
          <w:szCs w:val="22"/>
        </w:rPr>
        <w:t>-KR</w:t>
      </w:r>
      <w:r w:rsidR="002F0A84">
        <w:rPr>
          <w:position w:val="6"/>
          <w:sz w:val="22"/>
          <w:szCs w:val="22"/>
        </w:rPr>
        <w:t>5</w:t>
      </w:r>
      <w:r w:rsidRPr="005768F2">
        <w:rPr>
          <w:position w:val="6"/>
          <w:sz w:val="22"/>
          <w:szCs w:val="22"/>
        </w:rPr>
        <w:t xml:space="preserve"> jak dla wskaźnika nośności CBR≥120%.</w:t>
      </w:r>
    </w:p>
    <w:p w:rsidR="005768F2" w:rsidRPr="005768F2" w:rsidRDefault="005768F2" w:rsidP="005768F2">
      <w:pPr>
        <w:rPr>
          <w:color w:val="000000"/>
          <w:sz w:val="22"/>
          <w:szCs w:val="22"/>
        </w:rPr>
      </w:pPr>
      <w:r w:rsidRPr="005768F2">
        <w:rPr>
          <w:color w:val="000000"/>
          <w:sz w:val="22"/>
          <w:szCs w:val="22"/>
        </w:rPr>
        <w:t xml:space="preserve">Tablica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543"/>
        <w:gridCol w:w="1063"/>
        <w:gridCol w:w="1134"/>
        <w:gridCol w:w="1630"/>
        <w:gridCol w:w="1630"/>
      </w:tblGrid>
      <w:tr w:rsidR="005768F2" w:rsidRPr="005768F2" w:rsidTr="001A53B3">
        <w:tc>
          <w:tcPr>
            <w:tcW w:w="1951" w:type="dxa"/>
            <w:vMerge w:val="restart"/>
          </w:tcPr>
          <w:p w:rsidR="005768F2" w:rsidRPr="001A53B3" w:rsidRDefault="005768F2" w:rsidP="003C2692">
            <w:pPr>
              <w:jc w:val="center"/>
              <w:rPr>
                <w:color w:val="000000"/>
                <w:sz w:val="22"/>
                <w:szCs w:val="22"/>
              </w:rPr>
            </w:pPr>
            <w:r w:rsidRPr="001A53B3">
              <w:rPr>
                <w:color w:val="000000"/>
                <w:sz w:val="22"/>
                <w:szCs w:val="22"/>
              </w:rPr>
              <w:t>Podbudowa               z kruszywa               o wskaźniku w</w:t>
            </w:r>
            <w:r w:rsidRPr="001A53B3">
              <w:rPr>
                <w:color w:val="000000"/>
                <w:sz w:val="22"/>
                <w:szCs w:val="22"/>
                <w:vertAlign w:val="subscript"/>
              </w:rPr>
              <w:t>noś</w:t>
            </w:r>
            <w:r w:rsidRPr="001A53B3">
              <w:rPr>
                <w:color w:val="000000"/>
                <w:sz w:val="22"/>
                <w:szCs w:val="22"/>
              </w:rPr>
              <w:t xml:space="preserve"> nie mniejszym niż %</w:t>
            </w:r>
          </w:p>
        </w:tc>
        <w:tc>
          <w:tcPr>
            <w:tcW w:w="7000" w:type="dxa"/>
            <w:gridSpan w:val="5"/>
          </w:tcPr>
          <w:p w:rsidR="005768F2" w:rsidRPr="001A53B3" w:rsidRDefault="005768F2" w:rsidP="003C2692">
            <w:pPr>
              <w:jc w:val="center"/>
              <w:rPr>
                <w:color w:val="000000"/>
                <w:sz w:val="22"/>
                <w:szCs w:val="22"/>
              </w:rPr>
            </w:pPr>
            <w:r w:rsidRPr="001A53B3">
              <w:rPr>
                <w:color w:val="000000"/>
                <w:sz w:val="22"/>
                <w:szCs w:val="22"/>
              </w:rPr>
              <w:t>Wymagane cechy podbudowy</w:t>
            </w:r>
          </w:p>
        </w:tc>
      </w:tr>
      <w:tr w:rsidR="005768F2" w:rsidRPr="005768F2" w:rsidTr="001A53B3">
        <w:trPr>
          <w:trHeight w:val="668"/>
        </w:trPr>
        <w:tc>
          <w:tcPr>
            <w:tcW w:w="1951" w:type="dxa"/>
            <w:vMerge/>
          </w:tcPr>
          <w:p w:rsidR="005768F2" w:rsidRPr="001A53B3" w:rsidRDefault="005768F2" w:rsidP="003C2692">
            <w:pPr>
              <w:rPr>
                <w:color w:val="000000"/>
                <w:sz w:val="22"/>
                <w:szCs w:val="22"/>
              </w:rPr>
            </w:pPr>
          </w:p>
        </w:tc>
        <w:tc>
          <w:tcPr>
            <w:tcW w:w="1543" w:type="dxa"/>
            <w:vMerge w:val="restart"/>
            <w:vAlign w:val="center"/>
          </w:tcPr>
          <w:p w:rsidR="005768F2" w:rsidRPr="001A53B3" w:rsidRDefault="005768F2" w:rsidP="003C2692">
            <w:pPr>
              <w:jc w:val="center"/>
              <w:rPr>
                <w:color w:val="000000"/>
                <w:sz w:val="22"/>
                <w:szCs w:val="22"/>
              </w:rPr>
            </w:pPr>
            <w:r w:rsidRPr="001A53B3">
              <w:rPr>
                <w:color w:val="000000"/>
                <w:sz w:val="22"/>
                <w:szCs w:val="22"/>
              </w:rPr>
              <w:t>Wskaźnik zagęszczenia I</w:t>
            </w:r>
            <w:r w:rsidRPr="001A53B3">
              <w:rPr>
                <w:color w:val="000000"/>
                <w:sz w:val="22"/>
                <w:szCs w:val="22"/>
                <w:vertAlign w:val="subscript"/>
              </w:rPr>
              <w:t>S</w:t>
            </w:r>
            <w:r w:rsidRPr="001A53B3">
              <w:rPr>
                <w:color w:val="000000"/>
                <w:sz w:val="22"/>
                <w:szCs w:val="22"/>
              </w:rPr>
              <w:t xml:space="preserve"> nie mniejszy niż</w:t>
            </w:r>
          </w:p>
        </w:tc>
        <w:tc>
          <w:tcPr>
            <w:tcW w:w="2197" w:type="dxa"/>
            <w:gridSpan w:val="2"/>
          </w:tcPr>
          <w:p w:rsidR="005768F2" w:rsidRPr="001A53B3" w:rsidRDefault="005768F2" w:rsidP="003C2692">
            <w:pPr>
              <w:jc w:val="center"/>
              <w:rPr>
                <w:color w:val="000000"/>
                <w:sz w:val="22"/>
                <w:szCs w:val="22"/>
              </w:rPr>
            </w:pPr>
            <w:r w:rsidRPr="001A53B3">
              <w:rPr>
                <w:color w:val="000000"/>
                <w:sz w:val="22"/>
                <w:szCs w:val="22"/>
              </w:rPr>
              <w:t xml:space="preserve">Maksymalne ugięcie sprężyste pod kołem </w:t>
            </w:r>
          </w:p>
          <w:p w:rsidR="005768F2" w:rsidRPr="001A53B3" w:rsidRDefault="005768F2" w:rsidP="003C2692">
            <w:pPr>
              <w:jc w:val="center"/>
              <w:rPr>
                <w:color w:val="000000"/>
                <w:sz w:val="22"/>
                <w:szCs w:val="22"/>
              </w:rPr>
            </w:pPr>
            <w:r w:rsidRPr="001A53B3">
              <w:rPr>
                <w:color w:val="000000"/>
                <w:sz w:val="22"/>
                <w:szCs w:val="22"/>
              </w:rPr>
              <w:t>mm</w:t>
            </w:r>
          </w:p>
        </w:tc>
        <w:tc>
          <w:tcPr>
            <w:tcW w:w="3260" w:type="dxa"/>
            <w:gridSpan w:val="2"/>
          </w:tcPr>
          <w:p w:rsidR="005768F2" w:rsidRPr="001A53B3" w:rsidRDefault="005768F2" w:rsidP="003C2692">
            <w:pPr>
              <w:jc w:val="center"/>
              <w:rPr>
                <w:color w:val="000000"/>
                <w:sz w:val="22"/>
                <w:szCs w:val="22"/>
              </w:rPr>
            </w:pPr>
            <w:r w:rsidRPr="001A53B3">
              <w:rPr>
                <w:color w:val="000000"/>
                <w:sz w:val="22"/>
                <w:szCs w:val="22"/>
              </w:rPr>
              <w:t xml:space="preserve">Minimalny moduł odkształcenia mierzony płytą o średnicy </w:t>
            </w:r>
            <w:smartTag w:uri="urn:schemas-microsoft-com:office:smarttags" w:element="metricconverter">
              <w:smartTagPr>
                <w:attr w:name="ProductID" w:val="30 cm"/>
              </w:smartTagPr>
              <w:r w:rsidRPr="001A53B3">
                <w:rPr>
                  <w:color w:val="000000"/>
                  <w:sz w:val="22"/>
                  <w:szCs w:val="22"/>
                </w:rPr>
                <w:t xml:space="preserve">30 </w:t>
              </w:r>
              <w:proofErr w:type="spellStart"/>
              <w:r w:rsidRPr="001A53B3">
                <w:rPr>
                  <w:color w:val="000000"/>
                  <w:sz w:val="22"/>
                  <w:szCs w:val="22"/>
                </w:rPr>
                <w:t>cm</w:t>
              </w:r>
            </w:smartTag>
            <w:r w:rsidRPr="001A53B3">
              <w:rPr>
                <w:color w:val="000000"/>
                <w:sz w:val="22"/>
                <w:szCs w:val="22"/>
              </w:rPr>
              <w:t>MPa</w:t>
            </w:r>
            <w:proofErr w:type="spellEnd"/>
          </w:p>
        </w:tc>
      </w:tr>
      <w:tr w:rsidR="005768F2" w:rsidRPr="005768F2" w:rsidTr="001A53B3">
        <w:tc>
          <w:tcPr>
            <w:tcW w:w="1951" w:type="dxa"/>
            <w:vMerge/>
          </w:tcPr>
          <w:p w:rsidR="005768F2" w:rsidRPr="001A53B3" w:rsidRDefault="005768F2" w:rsidP="003C2692">
            <w:pPr>
              <w:rPr>
                <w:color w:val="000000"/>
                <w:sz w:val="22"/>
                <w:szCs w:val="22"/>
              </w:rPr>
            </w:pPr>
          </w:p>
        </w:tc>
        <w:tc>
          <w:tcPr>
            <w:tcW w:w="1543" w:type="dxa"/>
            <w:vMerge/>
          </w:tcPr>
          <w:p w:rsidR="005768F2" w:rsidRPr="001A53B3" w:rsidRDefault="005768F2" w:rsidP="003C2692">
            <w:pPr>
              <w:rPr>
                <w:color w:val="000000"/>
                <w:sz w:val="22"/>
                <w:szCs w:val="22"/>
              </w:rPr>
            </w:pPr>
          </w:p>
        </w:tc>
        <w:tc>
          <w:tcPr>
            <w:tcW w:w="1063" w:type="dxa"/>
            <w:vAlign w:val="center"/>
          </w:tcPr>
          <w:p w:rsidR="005768F2" w:rsidRPr="001A53B3" w:rsidRDefault="005768F2" w:rsidP="003C2692">
            <w:pPr>
              <w:jc w:val="center"/>
              <w:rPr>
                <w:color w:val="000000"/>
                <w:sz w:val="22"/>
                <w:szCs w:val="22"/>
              </w:rPr>
            </w:pPr>
            <w:r w:rsidRPr="001A53B3">
              <w:rPr>
                <w:color w:val="000000"/>
                <w:sz w:val="22"/>
                <w:szCs w:val="22"/>
              </w:rPr>
              <w:t xml:space="preserve">40 </w:t>
            </w:r>
            <w:proofErr w:type="spellStart"/>
            <w:r w:rsidRPr="001A53B3">
              <w:rPr>
                <w:color w:val="000000"/>
                <w:sz w:val="22"/>
                <w:szCs w:val="22"/>
              </w:rPr>
              <w:t>kN</w:t>
            </w:r>
            <w:proofErr w:type="spellEnd"/>
          </w:p>
        </w:tc>
        <w:tc>
          <w:tcPr>
            <w:tcW w:w="1134" w:type="dxa"/>
            <w:vAlign w:val="center"/>
          </w:tcPr>
          <w:p w:rsidR="005768F2" w:rsidRPr="001A53B3" w:rsidRDefault="005768F2" w:rsidP="003C2692">
            <w:pPr>
              <w:jc w:val="center"/>
              <w:rPr>
                <w:color w:val="000000"/>
                <w:sz w:val="22"/>
                <w:szCs w:val="22"/>
              </w:rPr>
            </w:pPr>
            <w:r w:rsidRPr="001A53B3">
              <w:rPr>
                <w:color w:val="000000"/>
                <w:sz w:val="22"/>
                <w:szCs w:val="22"/>
              </w:rPr>
              <w:t xml:space="preserve">50 </w:t>
            </w:r>
            <w:proofErr w:type="spellStart"/>
            <w:r w:rsidRPr="001A53B3">
              <w:rPr>
                <w:color w:val="000000"/>
                <w:sz w:val="22"/>
                <w:szCs w:val="22"/>
              </w:rPr>
              <w:t>kN</w:t>
            </w:r>
            <w:proofErr w:type="spellEnd"/>
          </w:p>
        </w:tc>
        <w:tc>
          <w:tcPr>
            <w:tcW w:w="1630" w:type="dxa"/>
          </w:tcPr>
          <w:p w:rsidR="005768F2" w:rsidRPr="001A53B3" w:rsidRDefault="005768F2" w:rsidP="003C2692">
            <w:pPr>
              <w:jc w:val="center"/>
              <w:rPr>
                <w:color w:val="000000"/>
                <w:sz w:val="22"/>
                <w:szCs w:val="22"/>
              </w:rPr>
            </w:pPr>
            <w:r w:rsidRPr="001A53B3">
              <w:rPr>
                <w:color w:val="000000"/>
                <w:sz w:val="22"/>
                <w:szCs w:val="22"/>
              </w:rPr>
              <w:t>Od pierwszego obciążenia</w:t>
            </w:r>
          </w:p>
          <w:p w:rsidR="005768F2" w:rsidRPr="001A53B3" w:rsidRDefault="005768F2" w:rsidP="003C2692">
            <w:pPr>
              <w:jc w:val="center"/>
              <w:rPr>
                <w:color w:val="000000"/>
                <w:sz w:val="22"/>
                <w:szCs w:val="22"/>
                <w:vertAlign w:val="subscript"/>
              </w:rPr>
            </w:pPr>
            <w:r w:rsidRPr="001A53B3">
              <w:rPr>
                <w:color w:val="000000"/>
                <w:sz w:val="22"/>
                <w:szCs w:val="22"/>
              </w:rPr>
              <w:t xml:space="preserve"> E</w:t>
            </w:r>
            <w:r w:rsidRPr="001A53B3">
              <w:rPr>
                <w:color w:val="000000"/>
                <w:sz w:val="22"/>
                <w:szCs w:val="22"/>
                <w:vertAlign w:val="subscript"/>
              </w:rPr>
              <w:t>1</w:t>
            </w:r>
          </w:p>
        </w:tc>
        <w:tc>
          <w:tcPr>
            <w:tcW w:w="1630" w:type="dxa"/>
          </w:tcPr>
          <w:p w:rsidR="005768F2" w:rsidRPr="001A53B3" w:rsidRDefault="005768F2" w:rsidP="003C2692">
            <w:pPr>
              <w:jc w:val="center"/>
              <w:rPr>
                <w:color w:val="000000"/>
                <w:sz w:val="22"/>
                <w:szCs w:val="22"/>
              </w:rPr>
            </w:pPr>
            <w:r w:rsidRPr="001A53B3">
              <w:rPr>
                <w:color w:val="000000"/>
                <w:sz w:val="22"/>
                <w:szCs w:val="22"/>
              </w:rPr>
              <w:t>Do drugiego obciążenia</w:t>
            </w:r>
          </w:p>
          <w:p w:rsidR="005768F2" w:rsidRPr="001A53B3" w:rsidRDefault="005768F2" w:rsidP="003C2692">
            <w:pPr>
              <w:jc w:val="center"/>
              <w:rPr>
                <w:color w:val="000000"/>
                <w:sz w:val="22"/>
                <w:szCs w:val="22"/>
                <w:vertAlign w:val="subscript"/>
              </w:rPr>
            </w:pPr>
            <w:r w:rsidRPr="001A53B3">
              <w:rPr>
                <w:color w:val="000000"/>
                <w:sz w:val="22"/>
                <w:szCs w:val="22"/>
              </w:rPr>
              <w:t xml:space="preserve"> E</w:t>
            </w:r>
            <w:r w:rsidRPr="001A53B3">
              <w:rPr>
                <w:color w:val="000000"/>
                <w:sz w:val="22"/>
                <w:szCs w:val="22"/>
                <w:vertAlign w:val="subscript"/>
              </w:rPr>
              <w:t>2</w:t>
            </w:r>
          </w:p>
        </w:tc>
      </w:tr>
      <w:tr w:rsidR="005768F2" w:rsidRPr="005768F2" w:rsidTr="00B0072C">
        <w:trPr>
          <w:trHeight w:val="812"/>
        </w:trPr>
        <w:tc>
          <w:tcPr>
            <w:tcW w:w="1951" w:type="dxa"/>
          </w:tcPr>
          <w:p w:rsidR="005768F2" w:rsidRPr="005768F2" w:rsidRDefault="005768F2" w:rsidP="003C2692">
            <w:pPr>
              <w:jc w:val="center"/>
              <w:rPr>
                <w:color w:val="000000"/>
                <w:sz w:val="22"/>
                <w:szCs w:val="22"/>
              </w:rPr>
            </w:pPr>
            <w:r w:rsidRPr="005768F2">
              <w:rPr>
                <w:color w:val="000000"/>
                <w:sz w:val="22"/>
                <w:szCs w:val="22"/>
              </w:rPr>
              <w:t>80</w:t>
            </w:r>
          </w:p>
          <w:p w:rsidR="005768F2" w:rsidRPr="005768F2" w:rsidRDefault="005768F2" w:rsidP="003C2692">
            <w:pPr>
              <w:jc w:val="center"/>
              <w:rPr>
                <w:color w:val="000000"/>
                <w:sz w:val="22"/>
                <w:szCs w:val="22"/>
              </w:rPr>
            </w:pPr>
          </w:p>
          <w:p w:rsidR="005768F2" w:rsidRPr="005768F2" w:rsidRDefault="005768F2" w:rsidP="003C2692">
            <w:pPr>
              <w:jc w:val="center"/>
              <w:rPr>
                <w:color w:val="000000"/>
                <w:sz w:val="22"/>
                <w:szCs w:val="22"/>
              </w:rPr>
            </w:pPr>
            <w:r w:rsidRPr="005768F2">
              <w:rPr>
                <w:color w:val="000000"/>
                <w:sz w:val="22"/>
                <w:szCs w:val="22"/>
              </w:rPr>
              <w:t>120</w:t>
            </w:r>
          </w:p>
        </w:tc>
        <w:tc>
          <w:tcPr>
            <w:tcW w:w="1543" w:type="dxa"/>
          </w:tcPr>
          <w:p w:rsidR="005768F2" w:rsidRPr="005768F2" w:rsidRDefault="005768F2" w:rsidP="003C2692">
            <w:pPr>
              <w:jc w:val="center"/>
              <w:rPr>
                <w:color w:val="000000"/>
                <w:sz w:val="22"/>
                <w:szCs w:val="22"/>
              </w:rPr>
            </w:pPr>
            <w:r w:rsidRPr="005768F2">
              <w:rPr>
                <w:color w:val="000000"/>
                <w:sz w:val="22"/>
                <w:szCs w:val="22"/>
              </w:rPr>
              <w:t>1,0</w:t>
            </w:r>
          </w:p>
          <w:p w:rsidR="005768F2" w:rsidRPr="005768F2" w:rsidRDefault="005768F2" w:rsidP="003C2692">
            <w:pPr>
              <w:jc w:val="center"/>
              <w:rPr>
                <w:color w:val="000000"/>
                <w:sz w:val="22"/>
                <w:szCs w:val="22"/>
              </w:rPr>
            </w:pPr>
          </w:p>
          <w:p w:rsidR="005768F2" w:rsidRPr="005768F2" w:rsidRDefault="005768F2" w:rsidP="003C2692">
            <w:pPr>
              <w:jc w:val="center"/>
              <w:rPr>
                <w:color w:val="000000"/>
                <w:sz w:val="22"/>
                <w:szCs w:val="22"/>
              </w:rPr>
            </w:pPr>
            <w:r w:rsidRPr="005768F2">
              <w:rPr>
                <w:color w:val="000000"/>
                <w:sz w:val="22"/>
                <w:szCs w:val="22"/>
              </w:rPr>
              <w:t>1,03</w:t>
            </w:r>
          </w:p>
        </w:tc>
        <w:tc>
          <w:tcPr>
            <w:tcW w:w="1063" w:type="dxa"/>
          </w:tcPr>
          <w:p w:rsidR="005768F2" w:rsidRPr="005768F2" w:rsidRDefault="005768F2" w:rsidP="003C2692">
            <w:pPr>
              <w:jc w:val="center"/>
              <w:rPr>
                <w:color w:val="000000"/>
                <w:sz w:val="22"/>
                <w:szCs w:val="22"/>
              </w:rPr>
            </w:pPr>
            <w:r w:rsidRPr="005768F2">
              <w:rPr>
                <w:color w:val="000000"/>
                <w:sz w:val="22"/>
                <w:szCs w:val="22"/>
              </w:rPr>
              <w:t>1,25</w:t>
            </w:r>
          </w:p>
          <w:p w:rsidR="005768F2" w:rsidRPr="005768F2" w:rsidRDefault="005768F2" w:rsidP="003C2692">
            <w:pPr>
              <w:jc w:val="center"/>
              <w:rPr>
                <w:color w:val="000000"/>
                <w:sz w:val="22"/>
                <w:szCs w:val="22"/>
              </w:rPr>
            </w:pPr>
          </w:p>
          <w:p w:rsidR="005768F2" w:rsidRPr="005768F2" w:rsidRDefault="005768F2" w:rsidP="003C2692">
            <w:pPr>
              <w:jc w:val="center"/>
              <w:rPr>
                <w:color w:val="000000"/>
                <w:sz w:val="22"/>
                <w:szCs w:val="22"/>
              </w:rPr>
            </w:pPr>
            <w:r w:rsidRPr="005768F2">
              <w:rPr>
                <w:color w:val="000000"/>
                <w:sz w:val="22"/>
                <w:szCs w:val="22"/>
              </w:rPr>
              <w:t>1,10</w:t>
            </w:r>
          </w:p>
        </w:tc>
        <w:tc>
          <w:tcPr>
            <w:tcW w:w="1134" w:type="dxa"/>
          </w:tcPr>
          <w:p w:rsidR="005768F2" w:rsidRPr="005768F2" w:rsidRDefault="005768F2" w:rsidP="003C2692">
            <w:pPr>
              <w:jc w:val="center"/>
              <w:rPr>
                <w:color w:val="000000"/>
                <w:sz w:val="22"/>
                <w:szCs w:val="22"/>
              </w:rPr>
            </w:pPr>
            <w:r w:rsidRPr="005768F2">
              <w:rPr>
                <w:color w:val="000000"/>
                <w:sz w:val="22"/>
                <w:szCs w:val="22"/>
              </w:rPr>
              <w:t>1,40</w:t>
            </w:r>
          </w:p>
          <w:p w:rsidR="005768F2" w:rsidRPr="005768F2" w:rsidRDefault="005768F2" w:rsidP="003C2692">
            <w:pPr>
              <w:jc w:val="center"/>
              <w:rPr>
                <w:color w:val="000000"/>
                <w:sz w:val="22"/>
                <w:szCs w:val="22"/>
              </w:rPr>
            </w:pPr>
          </w:p>
          <w:p w:rsidR="005768F2" w:rsidRPr="005768F2" w:rsidRDefault="005768F2" w:rsidP="003C2692">
            <w:pPr>
              <w:jc w:val="center"/>
              <w:rPr>
                <w:color w:val="000000"/>
                <w:sz w:val="22"/>
                <w:szCs w:val="22"/>
              </w:rPr>
            </w:pPr>
            <w:r w:rsidRPr="005768F2">
              <w:rPr>
                <w:color w:val="000000"/>
                <w:sz w:val="22"/>
                <w:szCs w:val="22"/>
              </w:rPr>
              <w:t>1,20</w:t>
            </w:r>
          </w:p>
        </w:tc>
        <w:tc>
          <w:tcPr>
            <w:tcW w:w="1630" w:type="dxa"/>
          </w:tcPr>
          <w:p w:rsidR="005768F2" w:rsidRPr="005768F2" w:rsidRDefault="005768F2" w:rsidP="003C2692">
            <w:pPr>
              <w:jc w:val="center"/>
              <w:rPr>
                <w:color w:val="000000"/>
                <w:sz w:val="22"/>
                <w:szCs w:val="22"/>
              </w:rPr>
            </w:pPr>
            <w:r w:rsidRPr="005768F2">
              <w:rPr>
                <w:color w:val="000000"/>
                <w:sz w:val="22"/>
                <w:szCs w:val="22"/>
              </w:rPr>
              <w:t>80</w:t>
            </w:r>
          </w:p>
          <w:p w:rsidR="005768F2" w:rsidRPr="005768F2" w:rsidRDefault="005768F2" w:rsidP="003C2692">
            <w:pPr>
              <w:jc w:val="center"/>
              <w:rPr>
                <w:color w:val="000000"/>
                <w:sz w:val="22"/>
                <w:szCs w:val="22"/>
              </w:rPr>
            </w:pPr>
          </w:p>
          <w:p w:rsidR="005768F2" w:rsidRPr="005768F2" w:rsidRDefault="005768F2" w:rsidP="003C2692">
            <w:pPr>
              <w:jc w:val="center"/>
              <w:rPr>
                <w:color w:val="000000"/>
                <w:sz w:val="22"/>
                <w:szCs w:val="22"/>
              </w:rPr>
            </w:pPr>
            <w:r w:rsidRPr="005768F2">
              <w:rPr>
                <w:color w:val="000000"/>
                <w:sz w:val="22"/>
                <w:szCs w:val="22"/>
              </w:rPr>
              <w:t>100</w:t>
            </w:r>
          </w:p>
        </w:tc>
        <w:tc>
          <w:tcPr>
            <w:tcW w:w="1630" w:type="dxa"/>
          </w:tcPr>
          <w:p w:rsidR="005768F2" w:rsidRPr="005768F2" w:rsidRDefault="005768F2" w:rsidP="003C2692">
            <w:pPr>
              <w:jc w:val="center"/>
              <w:rPr>
                <w:color w:val="000000"/>
                <w:sz w:val="22"/>
                <w:szCs w:val="22"/>
              </w:rPr>
            </w:pPr>
            <w:r w:rsidRPr="005768F2">
              <w:rPr>
                <w:color w:val="000000"/>
                <w:sz w:val="22"/>
                <w:szCs w:val="22"/>
              </w:rPr>
              <w:t>140</w:t>
            </w:r>
          </w:p>
          <w:p w:rsidR="005768F2" w:rsidRPr="005768F2" w:rsidRDefault="005768F2" w:rsidP="003C2692">
            <w:pPr>
              <w:jc w:val="center"/>
              <w:rPr>
                <w:color w:val="000000"/>
                <w:sz w:val="22"/>
                <w:szCs w:val="22"/>
              </w:rPr>
            </w:pPr>
          </w:p>
          <w:p w:rsidR="005768F2" w:rsidRPr="005768F2" w:rsidRDefault="005768F2" w:rsidP="003C2692">
            <w:pPr>
              <w:jc w:val="center"/>
              <w:rPr>
                <w:color w:val="000000"/>
                <w:sz w:val="22"/>
                <w:szCs w:val="22"/>
              </w:rPr>
            </w:pPr>
            <w:r w:rsidRPr="005768F2">
              <w:rPr>
                <w:color w:val="000000"/>
                <w:sz w:val="22"/>
                <w:szCs w:val="22"/>
              </w:rPr>
              <w:t>180</w:t>
            </w:r>
          </w:p>
        </w:tc>
      </w:tr>
    </w:tbl>
    <w:p w:rsidR="000710D0" w:rsidRPr="00592151" w:rsidRDefault="000710D0" w:rsidP="00592151">
      <w:pPr>
        <w:pStyle w:val="Nagwek3"/>
        <w:spacing w:before="120" w:after="120"/>
        <w:rPr>
          <w:i/>
          <w:sz w:val="22"/>
          <w:szCs w:val="22"/>
        </w:rPr>
      </w:pPr>
      <w:r w:rsidRPr="00592151">
        <w:rPr>
          <w:i/>
          <w:sz w:val="22"/>
          <w:szCs w:val="22"/>
        </w:rPr>
        <w:t>6.3.4.</w:t>
      </w:r>
      <w:r w:rsidRPr="00592151">
        <w:rPr>
          <w:i/>
          <w:sz w:val="22"/>
          <w:szCs w:val="22"/>
        </w:rPr>
        <w:tab/>
        <w:t>Badanie właściwości kruszywa</w:t>
      </w:r>
    </w:p>
    <w:p w:rsidR="000710D0" w:rsidRPr="001E41FC" w:rsidRDefault="000710D0" w:rsidP="000710D0">
      <w:pPr>
        <w:pStyle w:val="Mine1Znak"/>
        <w:rPr>
          <w:sz w:val="22"/>
          <w:szCs w:val="22"/>
        </w:rPr>
      </w:pPr>
      <w:r w:rsidRPr="001E41FC">
        <w:rPr>
          <w:sz w:val="22"/>
          <w:szCs w:val="22"/>
        </w:rPr>
        <w:t>Badania kruszywa powinny obejmować ocenę wszystkich właściwości określonych w p.2.2.</w:t>
      </w:r>
    </w:p>
    <w:p w:rsidR="000710D0" w:rsidRPr="001E41FC" w:rsidRDefault="000710D0" w:rsidP="000710D0">
      <w:pPr>
        <w:pStyle w:val="Mine1Znak"/>
        <w:rPr>
          <w:sz w:val="22"/>
          <w:szCs w:val="22"/>
        </w:rPr>
      </w:pPr>
      <w:r w:rsidRPr="001E41FC">
        <w:rPr>
          <w:sz w:val="22"/>
          <w:szCs w:val="22"/>
        </w:rPr>
        <w:t xml:space="preserve">Próbki do badań pełnych powinny być pobrane przez Wykonawcę w sposób losowy w obecności </w:t>
      </w:r>
      <w:r w:rsidR="00995F3D">
        <w:rPr>
          <w:sz w:val="22"/>
          <w:szCs w:val="22"/>
        </w:rPr>
        <w:t>Inżyniera</w:t>
      </w:r>
      <w:r w:rsidRPr="001E41FC">
        <w:rPr>
          <w:sz w:val="22"/>
          <w:szCs w:val="22"/>
        </w:rPr>
        <w:t>.</w:t>
      </w:r>
    </w:p>
    <w:p w:rsidR="000710D0" w:rsidRPr="001E41FC" w:rsidRDefault="000710D0" w:rsidP="000710D0">
      <w:pPr>
        <w:pStyle w:val="Nagwek3"/>
        <w:rPr>
          <w:sz w:val="22"/>
          <w:szCs w:val="22"/>
        </w:rPr>
      </w:pPr>
      <w:r w:rsidRPr="001E41FC">
        <w:rPr>
          <w:sz w:val="22"/>
          <w:szCs w:val="22"/>
        </w:rPr>
        <w:lastRenderedPageBreak/>
        <w:t>6.4.</w:t>
      </w:r>
      <w:r w:rsidRPr="001E41FC">
        <w:rPr>
          <w:sz w:val="22"/>
          <w:szCs w:val="22"/>
        </w:rPr>
        <w:tab/>
        <w:t xml:space="preserve">Badanie i pomiary wykonanej warstwy podbudowy </w:t>
      </w:r>
    </w:p>
    <w:p w:rsidR="000710D0" w:rsidRPr="001E41FC" w:rsidRDefault="000710D0" w:rsidP="000710D0">
      <w:pPr>
        <w:pStyle w:val="Mine1Znak"/>
        <w:rPr>
          <w:sz w:val="22"/>
          <w:szCs w:val="22"/>
        </w:rPr>
      </w:pPr>
      <w:r w:rsidRPr="001E41FC">
        <w:rPr>
          <w:sz w:val="22"/>
          <w:szCs w:val="22"/>
        </w:rPr>
        <w:t xml:space="preserve">Częstotliwość i zakres badań oraz pomiarów wykonanej warstwy podbudowy podano w   tablicy </w:t>
      </w:r>
      <w:r w:rsidR="00EC7E18">
        <w:rPr>
          <w:sz w:val="22"/>
          <w:szCs w:val="22"/>
        </w:rPr>
        <w:t>4</w:t>
      </w:r>
      <w:r w:rsidRPr="001E41FC">
        <w:rPr>
          <w:sz w:val="22"/>
          <w:szCs w:val="22"/>
        </w:rPr>
        <w:t xml:space="preserve">. </w:t>
      </w:r>
    </w:p>
    <w:p w:rsidR="000710D0" w:rsidRPr="00526D01" w:rsidRDefault="000710D0" w:rsidP="000710D0">
      <w:pPr>
        <w:pStyle w:val="Nagwek3"/>
        <w:rPr>
          <w:b w:val="0"/>
          <w:sz w:val="22"/>
          <w:szCs w:val="22"/>
        </w:rPr>
      </w:pPr>
      <w:r w:rsidRPr="00526D01">
        <w:rPr>
          <w:b w:val="0"/>
          <w:sz w:val="22"/>
          <w:szCs w:val="22"/>
        </w:rPr>
        <w:t xml:space="preserve">Tablica </w:t>
      </w:r>
      <w:r w:rsidR="00EC7E18">
        <w:rPr>
          <w:b w:val="0"/>
          <w:sz w:val="22"/>
          <w:szCs w:val="22"/>
        </w:rPr>
        <w:t>4</w:t>
      </w:r>
      <w:r w:rsidRPr="00526D01">
        <w:rPr>
          <w:b w:val="0"/>
          <w:sz w:val="22"/>
          <w:szCs w:val="22"/>
        </w:rPr>
        <w:t>.</w:t>
      </w:r>
      <w:r w:rsidRPr="00526D01">
        <w:rPr>
          <w:b w:val="0"/>
          <w:sz w:val="22"/>
          <w:szCs w:val="22"/>
        </w:rPr>
        <w:tab/>
        <w:t>Częstotliwość i zakres badań i pomiarów wykonanej podbudowy</w:t>
      </w:r>
    </w:p>
    <w:tbl>
      <w:tblPr>
        <w:tblW w:w="0" w:type="auto"/>
        <w:jc w:val="center"/>
        <w:tblLayout w:type="fixed"/>
        <w:tblCellMar>
          <w:left w:w="71" w:type="dxa"/>
          <w:right w:w="71" w:type="dxa"/>
        </w:tblCellMar>
        <w:tblLook w:val="0000"/>
      </w:tblPr>
      <w:tblGrid>
        <w:gridCol w:w="572"/>
        <w:gridCol w:w="2877"/>
        <w:gridCol w:w="4536"/>
      </w:tblGrid>
      <w:tr w:rsidR="000710D0" w:rsidRPr="001E41FC" w:rsidTr="00E00E78">
        <w:trPr>
          <w:jc w:val="center"/>
        </w:trPr>
        <w:tc>
          <w:tcPr>
            <w:tcW w:w="572" w:type="dxa"/>
            <w:tcBorders>
              <w:top w:val="single" w:sz="12" w:space="0" w:color="auto"/>
              <w:left w:val="single" w:sz="12" w:space="0" w:color="auto"/>
            </w:tcBorders>
          </w:tcPr>
          <w:p w:rsidR="000710D0" w:rsidRPr="001E41FC" w:rsidRDefault="000710D0" w:rsidP="000710D0">
            <w:pPr>
              <w:pStyle w:val="Tabela"/>
              <w:rPr>
                <w:sz w:val="22"/>
                <w:szCs w:val="22"/>
              </w:rPr>
            </w:pPr>
          </w:p>
        </w:tc>
        <w:tc>
          <w:tcPr>
            <w:tcW w:w="2877" w:type="dxa"/>
            <w:tcBorders>
              <w:top w:val="single" w:sz="12" w:space="0" w:color="auto"/>
              <w:left w:val="single" w:sz="6" w:space="0" w:color="auto"/>
            </w:tcBorders>
          </w:tcPr>
          <w:p w:rsidR="000710D0" w:rsidRPr="001E41FC" w:rsidRDefault="000710D0" w:rsidP="000710D0">
            <w:pPr>
              <w:pStyle w:val="Tabela"/>
              <w:jc w:val="left"/>
              <w:rPr>
                <w:sz w:val="22"/>
                <w:szCs w:val="22"/>
              </w:rPr>
            </w:pPr>
          </w:p>
        </w:tc>
        <w:tc>
          <w:tcPr>
            <w:tcW w:w="4536" w:type="dxa"/>
            <w:tcBorders>
              <w:top w:val="single" w:sz="12" w:space="0" w:color="auto"/>
              <w:left w:val="single" w:sz="6" w:space="0" w:color="auto"/>
              <w:right w:val="single" w:sz="12" w:space="0" w:color="auto"/>
            </w:tcBorders>
          </w:tcPr>
          <w:p w:rsidR="000710D0" w:rsidRPr="001E41FC" w:rsidRDefault="000710D0" w:rsidP="000710D0">
            <w:pPr>
              <w:pStyle w:val="Tabela"/>
              <w:rPr>
                <w:sz w:val="22"/>
                <w:szCs w:val="22"/>
              </w:rPr>
            </w:pPr>
          </w:p>
        </w:tc>
      </w:tr>
      <w:tr w:rsidR="000710D0" w:rsidRPr="001E41FC" w:rsidTr="00E00E78">
        <w:trPr>
          <w:jc w:val="center"/>
        </w:trPr>
        <w:tc>
          <w:tcPr>
            <w:tcW w:w="572" w:type="dxa"/>
            <w:tcBorders>
              <w:left w:val="single" w:sz="12" w:space="0" w:color="auto"/>
            </w:tcBorders>
          </w:tcPr>
          <w:p w:rsidR="000710D0" w:rsidRPr="001E41FC" w:rsidRDefault="000710D0" w:rsidP="000710D0">
            <w:pPr>
              <w:pStyle w:val="Tabela"/>
              <w:rPr>
                <w:b/>
                <w:sz w:val="22"/>
                <w:szCs w:val="22"/>
              </w:rPr>
            </w:pPr>
          </w:p>
        </w:tc>
        <w:tc>
          <w:tcPr>
            <w:tcW w:w="2877" w:type="dxa"/>
            <w:tcBorders>
              <w:left w:val="single" w:sz="6" w:space="0" w:color="auto"/>
            </w:tcBorders>
          </w:tcPr>
          <w:p w:rsidR="000710D0" w:rsidRPr="001E41FC" w:rsidRDefault="000710D0" w:rsidP="000710D0">
            <w:pPr>
              <w:pStyle w:val="Tabela"/>
              <w:rPr>
                <w:b/>
                <w:sz w:val="22"/>
                <w:szCs w:val="22"/>
              </w:rPr>
            </w:pPr>
            <w:r w:rsidRPr="001E41FC">
              <w:rPr>
                <w:b/>
                <w:sz w:val="22"/>
                <w:szCs w:val="22"/>
              </w:rPr>
              <w:t xml:space="preserve">Wyszczególnienie </w:t>
            </w:r>
          </w:p>
        </w:tc>
        <w:tc>
          <w:tcPr>
            <w:tcW w:w="4536" w:type="dxa"/>
            <w:tcBorders>
              <w:left w:val="single" w:sz="6" w:space="0" w:color="auto"/>
              <w:right w:val="single" w:sz="12" w:space="0" w:color="auto"/>
            </w:tcBorders>
          </w:tcPr>
          <w:p w:rsidR="000710D0" w:rsidRPr="001E41FC" w:rsidRDefault="000710D0" w:rsidP="000710D0">
            <w:pPr>
              <w:pStyle w:val="Tabela"/>
              <w:rPr>
                <w:b/>
                <w:sz w:val="22"/>
                <w:szCs w:val="22"/>
              </w:rPr>
            </w:pPr>
            <w:r w:rsidRPr="001E41FC">
              <w:rPr>
                <w:b/>
                <w:sz w:val="22"/>
                <w:szCs w:val="22"/>
              </w:rPr>
              <w:t xml:space="preserve">Minimalna częstotliwość </w:t>
            </w:r>
          </w:p>
        </w:tc>
      </w:tr>
      <w:tr w:rsidR="000710D0" w:rsidRPr="001E41FC" w:rsidTr="00E00E78">
        <w:trPr>
          <w:jc w:val="center"/>
        </w:trPr>
        <w:tc>
          <w:tcPr>
            <w:tcW w:w="572" w:type="dxa"/>
            <w:tcBorders>
              <w:left w:val="single" w:sz="12" w:space="0" w:color="auto"/>
              <w:bottom w:val="single" w:sz="12" w:space="0" w:color="auto"/>
            </w:tcBorders>
          </w:tcPr>
          <w:p w:rsidR="000710D0" w:rsidRPr="001E41FC" w:rsidRDefault="000710D0" w:rsidP="000710D0">
            <w:pPr>
              <w:pStyle w:val="Tabela"/>
              <w:rPr>
                <w:b/>
                <w:sz w:val="22"/>
                <w:szCs w:val="22"/>
              </w:rPr>
            </w:pPr>
            <w:r w:rsidRPr="001E41FC">
              <w:rPr>
                <w:b/>
                <w:sz w:val="22"/>
                <w:szCs w:val="22"/>
              </w:rPr>
              <w:t xml:space="preserve">Lp. </w:t>
            </w:r>
          </w:p>
        </w:tc>
        <w:tc>
          <w:tcPr>
            <w:tcW w:w="2877" w:type="dxa"/>
            <w:tcBorders>
              <w:left w:val="single" w:sz="6" w:space="0" w:color="auto"/>
              <w:bottom w:val="single" w:sz="12" w:space="0" w:color="auto"/>
            </w:tcBorders>
          </w:tcPr>
          <w:p w:rsidR="000710D0" w:rsidRPr="001E41FC" w:rsidRDefault="000710D0" w:rsidP="000710D0">
            <w:pPr>
              <w:pStyle w:val="Tabela"/>
              <w:rPr>
                <w:b/>
                <w:sz w:val="22"/>
                <w:szCs w:val="22"/>
              </w:rPr>
            </w:pPr>
            <w:r w:rsidRPr="001E41FC">
              <w:rPr>
                <w:b/>
                <w:sz w:val="22"/>
                <w:szCs w:val="22"/>
              </w:rPr>
              <w:t xml:space="preserve">badań i pomiarów </w:t>
            </w:r>
          </w:p>
        </w:tc>
        <w:tc>
          <w:tcPr>
            <w:tcW w:w="4536" w:type="dxa"/>
            <w:tcBorders>
              <w:left w:val="single" w:sz="6" w:space="0" w:color="auto"/>
              <w:bottom w:val="single" w:sz="12" w:space="0" w:color="auto"/>
              <w:right w:val="single" w:sz="12" w:space="0" w:color="auto"/>
            </w:tcBorders>
          </w:tcPr>
          <w:p w:rsidR="000710D0" w:rsidRPr="001E41FC" w:rsidRDefault="000710D0" w:rsidP="000710D0">
            <w:pPr>
              <w:pStyle w:val="Tabela"/>
              <w:rPr>
                <w:b/>
                <w:sz w:val="22"/>
                <w:szCs w:val="22"/>
              </w:rPr>
            </w:pPr>
            <w:r w:rsidRPr="001E41FC">
              <w:rPr>
                <w:b/>
                <w:sz w:val="22"/>
                <w:szCs w:val="22"/>
              </w:rPr>
              <w:t xml:space="preserve">badań i pomiarów </w:t>
            </w:r>
          </w:p>
        </w:tc>
      </w:tr>
      <w:tr w:rsidR="000710D0" w:rsidRPr="000B6C5C" w:rsidTr="00E00E78">
        <w:trPr>
          <w:jc w:val="center"/>
        </w:trPr>
        <w:tc>
          <w:tcPr>
            <w:tcW w:w="572" w:type="dxa"/>
            <w:tcBorders>
              <w:top w:val="single" w:sz="6" w:space="0" w:color="auto"/>
              <w:left w:val="single" w:sz="12" w:space="0" w:color="auto"/>
            </w:tcBorders>
          </w:tcPr>
          <w:p w:rsidR="000710D0" w:rsidRPr="000B6C5C" w:rsidRDefault="000710D0" w:rsidP="000710D0">
            <w:pPr>
              <w:pStyle w:val="Tabela"/>
              <w:rPr>
                <w:sz w:val="22"/>
                <w:szCs w:val="22"/>
              </w:rPr>
            </w:pPr>
            <w:r w:rsidRPr="000B6C5C">
              <w:rPr>
                <w:sz w:val="22"/>
                <w:szCs w:val="22"/>
              </w:rPr>
              <w:t xml:space="preserve">1. </w:t>
            </w:r>
          </w:p>
        </w:tc>
        <w:tc>
          <w:tcPr>
            <w:tcW w:w="2877" w:type="dxa"/>
            <w:tcBorders>
              <w:top w:val="single" w:sz="6" w:space="0" w:color="auto"/>
              <w:left w:val="single" w:sz="6" w:space="0" w:color="auto"/>
            </w:tcBorders>
          </w:tcPr>
          <w:p w:rsidR="000710D0" w:rsidRPr="000B6C5C" w:rsidRDefault="000710D0" w:rsidP="000710D0">
            <w:pPr>
              <w:pStyle w:val="Tabela"/>
              <w:jc w:val="left"/>
              <w:rPr>
                <w:sz w:val="22"/>
                <w:szCs w:val="22"/>
              </w:rPr>
            </w:pPr>
            <w:r w:rsidRPr="000B6C5C">
              <w:rPr>
                <w:sz w:val="22"/>
                <w:szCs w:val="22"/>
              </w:rPr>
              <w:t>Szerokość podbudowy</w:t>
            </w:r>
          </w:p>
        </w:tc>
        <w:tc>
          <w:tcPr>
            <w:tcW w:w="4536" w:type="dxa"/>
            <w:tcBorders>
              <w:top w:val="single" w:sz="6" w:space="0" w:color="auto"/>
              <w:left w:val="single" w:sz="6" w:space="0" w:color="auto"/>
              <w:right w:val="single" w:sz="12" w:space="0" w:color="auto"/>
            </w:tcBorders>
          </w:tcPr>
          <w:p w:rsidR="000710D0" w:rsidRPr="000B6C5C" w:rsidRDefault="000B6C5C" w:rsidP="000710D0">
            <w:pPr>
              <w:pStyle w:val="Tabela"/>
              <w:jc w:val="left"/>
              <w:rPr>
                <w:sz w:val="22"/>
                <w:szCs w:val="22"/>
              </w:rPr>
            </w:pPr>
            <w:r w:rsidRPr="000B6C5C">
              <w:rPr>
                <w:sz w:val="22"/>
                <w:szCs w:val="22"/>
              </w:rPr>
              <w:t xml:space="preserve">10 razy na </w:t>
            </w:r>
            <w:smartTag w:uri="urn:schemas-microsoft-com:office:smarttags" w:element="metricconverter">
              <w:smartTagPr>
                <w:attr w:name="ProductID" w:val="1 km"/>
              </w:smartTagPr>
              <w:r w:rsidRPr="000B6C5C">
                <w:rPr>
                  <w:sz w:val="22"/>
                  <w:szCs w:val="22"/>
                </w:rPr>
                <w:t>1 km</w:t>
              </w:r>
            </w:smartTag>
          </w:p>
        </w:tc>
      </w:tr>
      <w:tr w:rsidR="000710D0" w:rsidRPr="000B6C5C" w:rsidTr="00E00E78">
        <w:trPr>
          <w:jc w:val="center"/>
        </w:trPr>
        <w:tc>
          <w:tcPr>
            <w:tcW w:w="572" w:type="dxa"/>
            <w:tcBorders>
              <w:top w:val="single" w:sz="6" w:space="0" w:color="auto"/>
              <w:left w:val="single" w:sz="12" w:space="0" w:color="auto"/>
            </w:tcBorders>
          </w:tcPr>
          <w:p w:rsidR="000710D0" w:rsidRPr="000B6C5C" w:rsidRDefault="000710D0" w:rsidP="000710D0">
            <w:pPr>
              <w:pStyle w:val="Tabela"/>
              <w:rPr>
                <w:sz w:val="22"/>
                <w:szCs w:val="22"/>
              </w:rPr>
            </w:pPr>
            <w:r w:rsidRPr="000B6C5C">
              <w:rPr>
                <w:sz w:val="22"/>
                <w:szCs w:val="22"/>
              </w:rPr>
              <w:t xml:space="preserve">2. </w:t>
            </w:r>
          </w:p>
        </w:tc>
        <w:tc>
          <w:tcPr>
            <w:tcW w:w="2877" w:type="dxa"/>
            <w:tcBorders>
              <w:top w:val="single" w:sz="6" w:space="0" w:color="auto"/>
              <w:left w:val="single" w:sz="6" w:space="0" w:color="auto"/>
            </w:tcBorders>
          </w:tcPr>
          <w:p w:rsidR="000710D0" w:rsidRPr="000B6C5C" w:rsidRDefault="000710D0" w:rsidP="000710D0">
            <w:pPr>
              <w:pStyle w:val="Tabela"/>
              <w:jc w:val="left"/>
              <w:rPr>
                <w:sz w:val="22"/>
                <w:szCs w:val="22"/>
              </w:rPr>
            </w:pPr>
            <w:r w:rsidRPr="000B6C5C">
              <w:rPr>
                <w:sz w:val="22"/>
                <w:szCs w:val="22"/>
              </w:rPr>
              <w:t>Równość podłużna</w:t>
            </w:r>
          </w:p>
        </w:tc>
        <w:tc>
          <w:tcPr>
            <w:tcW w:w="4536" w:type="dxa"/>
            <w:tcBorders>
              <w:top w:val="single" w:sz="6" w:space="0" w:color="auto"/>
              <w:left w:val="single" w:sz="6" w:space="0" w:color="auto"/>
              <w:right w:val="single" w:sz="12" w:space="0" w:color="auto"/>
            </w:tcBorders>
          </w:tcPr>
          <w:p w:rsidR="000710D0" w:rsidRPr="000B6C5C" w:rsidRDefault="000B6C5C" w:rsidP="000710D0">
            <w:pPr>
              <w:pStyle w:val="Tabela"/>
              <w:jc w:val="left"/>
              <w:rPr>
                <w:sz w:val="22"/>
                <w:szCs w:val="22"/>
              </w:rPr>
            </w:pPr>
            <w:r w:rsidRPr="000B6C5C">
              <w:rPr>
                <w:sz w:val="22"/>
                <w:szCs w:val="22"/>
              </w:rPr>
              <w:t xml:space="preserve">Co </w:t>
            </w:r>
            <w:smartTag w:uri="urn:schemas-microsoft-com:office:smarttags" w:element="metricconverter">
              <w:smartTagPr>
                <w:attr w:name="ProductID" w:val="20 m"/>
              </w:smartTagPr>
              <w:r w:rsidRPr="000B6C5C">
                <w:rPr>
                  <w:sz w:val="22"/>
                  <w:szCs w:val="22"/>
                </w:rPr>
                <w:t>20</w:t>
              </w:r>
              <w:r w:rsidR="000710D0" w:rsidRPr="000B6C5C">
                <w:rPr>
                  <w:sz w:val="22"/>
                  <w:szCs w:val="22"/>
                </w:rPr>
                <w:t xml:space="preserve"> m</w:t>
              </w:r>
            </w:smartTag>
            <w:r w:rsidR="000710D0" w:rsidRPr="000B6C5C">
              <w:rPr>
                <w:sz w:val="22"/>
                <w:szCs w:val="22"/>
              </w:rPr>
              <w:t xml:space="preserve"> łatą na każdym pasie ruchu</w:t>
            </w:r>
          </w:p>
        </w:tc>
      </w:tr>
      <w:tr w:rsidR="000710D0" w:rsidRPr="000B6C5C" w:rsidTr="00E00E78">
        <w:trPr>
          <w:jc w:val="center"/>
        </w:trPr>
        <w:tc>
          <w:tcPr>
            <w:tcW w:w="572" w:type="dxa"/>
            <w:tcBorders>
              <w:top w:val="single" w:sz="6" w:space="0" w:color="auto"/>
              <w:left w:val="single" w:sz="12" w:space="0" w:color="auto"/>
            </w:tcBorders>
          </w:tcPr>
          <w:p w:rsidR="000710D0" w:rsidRPr="000B6C5C" w:rsidRDefault="000710D0" w:rsidP="000710D0">
            <w:pPr>
              <w:pStyle w:val="Tabela"/>
              <w:rPr>
                <w:sz w:val="22"/>
                <w:szCs w:val="22"/>
              </w:rPr>
            </w:pPr>
            <w:r w:rsidRPr="000B6C5C">
              <w:rPr>
                <w:sz w:val="22"/>
                <w:szCs w:val="22"/>
              </w:rPr>
              <w:t xml:space="preserve">3. </w:t>
            </w:r>
          </w:p>
        </w:tc>
        <w:tc>
          <w:tcPr>
            <w:tcW w:w="2877" w:type="dxa"/>
            <w:tcBorders>
              <w:top w:val="single" w:sz="6" w:space="0" w:color="auto"/>
              <w:left w:val="single" w:sz="6" w:space="0" w:color="auto"/>
            </w:tcBorders>
          </w:tcPr>
          <w:p w:rsidR="000710D0" w:rsidRPr="000B6C5C" w:rsidRDefault="000710D0" w:rsidP="000710D0">
            <w:pPr>
              <w:pStyle w:val="Tabela"/>
              <w:jc w:val="left"/>
              <w:rPr>
                <w:sz w:val="22"/>
                <w:szCs w:val="22"/>
              </w:rPr>
            </w:pPr>
            <w:r w:rsidRPr="000B6C5C">
              <w:rPr>
                <w:sz w:val="22"/>
                <w:szCs w:val="22"/>
              </w:rPr>
              <w:t>Równość poprzeczna</w:t>
            </w:r>
          </w:p>
        </w:tc>
        <w:tc>
          <w:tcPr>
            <w:tcW w:w="4536" w:type="dxa"/>
            <w:tcBorders>
              <w:top w:val="single" w:sz="6" w:space="0" w:color="auto"/>
              <w:left w:val="single" w:sz="6" w:space="0" w:color="auto"/>
              <w:right w:val="single" w:sz="12" w:space="0" w:color="auto"/>
            </w:tcBorders>
          </w:tcPr>
          <w:p w:rsidR="000710D0" w:rsidRPr="000B6C5C" w:rsidRDefault="000B6C5C" w:rsidP="000710D0">
            <w:pPr>
              <w:pStyle w:val="Tabela"/>
              <w:jc w:val="left"/>
              <w:rPr>
                <w:sz w:val="22"/>
                <w:szCs w:val="22"/>
              </w:rPr>
            </w:pPr>
            <w:r w:rsidRPr="000B6C5C">
              <w:rPr>
                <w:sz w:val="22"/>
                <w:szCs w:val="22"/>
              </w:rPr>
              <w:t xml:space="preserve">10 razy na </w:t>
            </w:r>
            <w:smartTag w:uri="urn:schemas-microsoft-com:office:smarttags" w:element="metricconverter">
              <w:smartTagPr>
                <w:attr w:name="ProductID" w:val="1 km"/>
              </w:smartTagPr>
              <w:r w:rsidRPr="000B6C5C">
                <w:rPr>
                  <w:sz w:val="22"/>
                  <w:szCs w:val="22"/>
                </w:rPr>
                <w:t>1 km</w:t>
              </w:r>
            </w:smartTag>
          </w:p>
        </w:tc>
      </w:tr>
      <w:tr w:rsidR="000710D0" w:rsidRPr="000B6C5C" w:rsidTr="00E00E78">
        <w:trPr>
          <w:jc w:val="center"/>
        </w:trPr>
        <w:tc>
          <w:tcPr>
            <w:tcW w:w="572" w:type="dxa"/>
            <w:tcBorders>
              <w:top w:val="single" w:sz="6" w:space="0" w:color="auto"/>
              <w:left w:val="single" w:sz="12" w:space="0" w:color="auto"/>
            </w:tcBorders>
          </w:tcPr>
          <w:p w:rsidR="000710D0" w:rsidRPr="000B6C5C" w:rsidRDefault="000710D0" w:rsidP="000710D0">
            <w:pPr>
              <w:pStyle w:val="Tabela"/>
              <w:rPr>
                <w:sz w:val="22"/>
                <w:szCs w:val="22"/>
              </w:rPr>
            </w:pPr>
            <w:r w:rsidRPr="000B6C5C">
              <w:rPr>
                <w:sz w:val="22"/>
                <w:szCs w:val="22"/>
              </w:rPr>
              <w:t xml:space="preserve">4. </w:t>
            </w:r>
          </w:p>
        </w:tc>
        <w:tc>
          <w:tcPr>
            <w:tcW w:w="2877" w:type="dxa"/>
            <w:tcBorders>
              <w:top w:val="single" w:sz="6" w:space="0" w:color="auto"/>
              <w:left w:val="single" w:sz="6" w:space="0" w:color="auto"/>
            </w:tcBorders>
          </w:tcPr>
          <w:p w:rsidR="000710D0" w:rsidRPr="000B6C5C" w:rsidRDefault="000710D0" w:rsidP="000710D0">
            <w:pPr>
              <w:pStyle w:val="Tabela"/>
              <w:jc w:val="left"/>
              <w:rPr>
                <w:sz w:val="22"/>
                <w:szCs w:val="22"/>
              </w:rPr>
            </w:pPr>
            <w:r w:rsidRPr="000B6C5C">
              <w:rPr>
                <w:sz w:val="22"/>
                <w:szCs w:val="22"/>
              </w:rPr>
              <w:t>Spadki poprzeczne</w:t>
            </w:r>
          </w:p>
        </w:tc>
        <w:tc>
          <w:tcPr>
            <w:tcW w:w="4536" w:type="dxa"/>
            <w:tcBorders>
              <w:top w:val="single" w:sz="6" w:space="0" w:color="auto"/>
              <w:left w:val="single" w:sz="6" w:space="0" w:color="auto"/>
              <w:right w:val="single" w:sz="12" w:space="0" w:color="auto"/>
            </w:tcBorders>
          </w:tcPr>
          <w:p w:rsidR="000710D0" w:rsidRPr="000B6C5C" w:rsidRDefault="000B6C5C" w:rsidP="000710D0">
            <w:pPr>
              <w:pStyle w:val="Tabela"/>
              <w:jc w:val="left"/>
              <w:rPr>
                <w:sz w:val="22"/>
                <w:szCs w:val="22"/>
              </w:rPr>
            </w:pPr>
            <w:r w:rsidRPr="000B6C5C">
              <w:rPr>
                <w:sz w:val="22"/>
                <w:szCs w:val="22"/>
              </w:rPr>
              <w:t xml:space="preserve">10 razy na </w:t>
            </w:r>
            <w:smartTag w:uri="urn:schemas-microsoft-com:office:smarttags" w:element="metricconverter">
              <w:smartTagPr>
                <w:attr w:name="ProductID" w:val="1 km"/>
              </w:smartTagPr>
              <w:r w:rsidRPr="000B6C5C">
                <w:rPr>
                  <w:sz w:val="22"/>
                  <w:szCs w:val="22"/>
                </w:rPr>
                <w:t>1 km</w:t>
              </w:r>
            </w:smartTag>
          </w:p>
        </w:tc>
      </w:tr>
      <w:tr w:rsidR="000710D0" w:rsidRPr="000B6C5C" w:rsidTr="00E00E78">
        <w:trPr>
          <w:jc w:val="center"/>
        </w:trPr>
        <w:tc>
          <w:tcPr>
            <w:tcW w:w="572" w:type="dxa"/>
            <w:tcBorders>
              <w:top w:val="single" w:sz="6" w:space="0" w:color="auto"/>
              <w:left w:val="single" w:sz="12" w:space="0" w:color="auto"/>
            </w:tcBorders>
          </w:tcPr>
          <w:p w:rsidR="000710D0" w:rsidRPr="000B6C5C" w:rsidRDefault="000710D0" w:rsidP="000710D0">
            <w:pPr>
              <w:pStyle w:val="Tabela"/>
              <w:rPr>
                <w:sz w:val="22"/>
                <w:szCs w:val="22"/>
              </w:rPr>
            </w:pPr>
            <w:r w:rsidRPr="000B6C5C">
              <w:rPr>
                <w:sz w:val="22"/>
                <w:szCs w:val="22"/>
              </w:rPr>
              <w:t>5.</w:t>
            </w:r>
          </w:p>
        </w:tc>
        <w:tc>
          <w:tcPr>
            <w:tcW w:w="2877" w:type="dxa"/>
            <w:tcBorders>
              <w:top w:val="single" w:sz="6" w:space="0" w:color="auto"/>
              <w:left w:val="single" w:sz="6" w:space="0" w:color="auto"/>
            </w:tcBorders>
          </w:tcPr>
          <w:p w:rsidR="000710D0" w:rsidRPr="000B6C5C" w:rsidRDefault="000710D0" w:rsidP="000710D0">
            <w:pPr>
              <w:pStyle w:val="Tabela"/>
              <w:jc w:val="left"/>
              <w:rPr>
                <w:sz w:val="22"/>
                <w:szCs w:val="22"/>
              </w:rPr>
            </w:pPr>
            <w:r w:rsidRPr="000B6C5C">
              <w:rPr>
                <w:sz w:val="22"/>
                <w:szCs w:val="22"/>
              </w:rPr>
              <w:t>Rzędne wysokościowe</w:t>
            </w:r>
          </w:p>
        </w:tc>
        <w:tc>
          <w:tcPr>
            <w:tcW w:w="4536" w:type="dxa"/>
            <w:tcBorders>
              <w:top w:val="single" w:sz="6" w:space="0" w:color="auto"/>
              <w:left w:val="single" w:sz="6" w:space="0" w:color="auto"/>
              <w:right w:val="single" w:sz="12" w:space="0" w:color="auto"/>
            </w:tcBorders>
          </w:tcPr>
          <w:p w:rsidR="000710D0" w:rsidRPr="000B6C5C" w:rsidRDefault="000710D0" w:rsidP="000710D0">
            <w:pPr>
              <w:pStyle w:val="Tabela"/>
              <w:jc w:val="left"/>
              <w:rPr>
                <w:sz w:val="22"/>
                <w:szCs w:val="22"/>
              </w:rPr>
            </w:pPr>
            <w:r w:rsidRPr="000B6C5C">
              <w:rPr>
                <w:sz w:val="22"/>
                <w:szCs w:val="22"/>
              </w:rPr>
              <w:t>W przekrojach podanych</w:t>
            </w:r>
          </w:p>
        </w:tc>
      </w:tr>
      <w:tr w:rsidR="000710D0" w:rsidRPr="000B6C5C" w:rsidTr="00E00E78">
        <w:trPr>
          <w:jc w:val="center"/>
        </w:trPr>
        <w:tc>
          <w:tcPr>
            <w:tcW w:w="572" w:type="dxa"/>
            <w:tcBorders>
              <w:top w:val="single" w:sz="6" w:space="0" w:color="auto"/>
              <w:left w:val="single" w:sz="12" w:space="0" w:color="auto"/>
            </w:tcBorders>
          </w:tcPr>
          <w:p w:rsidR="000710D0" w:rsidRPr="000B6C5C" w:rsidRDefault="000710D0" w:rsidP="000710D0">
            <w:pPr>
              <w:pStyle w:val="Tabela"/>
              <w:rPr>
                <w:sz w:val="22"/>
                <w:szCs w:val="22"/>
              </w:rPr>
            </w:pPr>
            <w:r w:rsidRPr="000B6C5C">
              <w:rPr>
                <w:sz w:val="22"/>
                <w:szCs w:val="22"/>
              </w:rPr>
              <w:t xml:space="preserve">6. </w:t>
            </w:r>
          </w:p>
        </w:tc>
        <w:tc>
          <w:tcPr>
            <w:tcW w:w="2877" w:type="dxa"/>
            <w:tcBorders>
              <w:top w:val="single" w:sz="6" w:space="0" w:color="auto"/>
              <w:left w:val="single" w:sz="6" w:space="0" w:color="auto"/>
            </w:tcBorders>
          </w:tcPr>
          <w:p w:rsidR="000710D0" w:rsidRPr="000B6C5C" w:rsidRDefault="000710D0" w:rsidP="000710D0">
            <w:pPr>
              <w:pStyle w:val="Tabela"/>
              <w:jc w:val="left"/>
              <w:rPr>
                <w:sz w:val="22"/>
                <w:szCs w:val="22"/>
              </w:rPr>
            </w:pPr>
            <w:r w:rsidRPr="000B6C5C">
              <w:rPr>
                <w:sz w:val="22"/>
                <w:szCs w:val="22"/>
              </w:rPr>
              <w:t>Ukształtowanie osi w planie</w:t>
            </w:r>
          </w:p>
        </w:tc>
        <w:tc>
          <w:tcPr>
            <w:tcW w:w="4536" w:type="dxa"/>
            <w:tcBorders>
              <w:left w:val="single" w:sz="6" w:space="0" w:color="auto"/>
              <w:right w:val="single" w:sz="12" w:space="0" w:color="auto"/>
            </w:tcBorders>
          </w:tcPr>
          <w:p w:rsidR="000710D0" w:rsidRPr="000B6C5C" w:rsidRDefault="000710D0" w:rsidP="000710D0">
            <w:pPr>
              <w:pStyle w:val="Tabela"/>
              <w:jc w:val="left"/>
              <w:rPr>
                <w:sz w:val="22"/>
                <w:szCs w:val="22"/>
              </w:rPr>
            </w:pPr>
            <w:r w:rsidRPr="000B6C5C">
              <w:rPr>
                <w:sz w:val="22"/>
                <w:szCs w:val="22"/>
              </w:rPr>
              <w:t xml:space="preserve">w </w:t>
            </w:r>
            <w:r w:rsidR="00995F3D">
              <w:rPr>
                <w:sz w:val="22"/>
                <w:szCs w:val="22"/>
              </w:rPr>
              <w:t>dokumentacji projektowej</w:t>
            </w:r>
          </w:p>
        </w:tc>
      </w:tr>
      <w:tr w:rsidR="000710D0" w:rsidRPr="000B6C5C" w:rsidTr="00E00E78">
        <w:trPr>
          <w:jc w:val="center"/>
        </w:trPr>
        <w:tc>
          <w:tcPr>
            <w:tcW w:w="572" w:type="dxa"/>
            <w:tcBorders>
              <w:top w:val="single" w:sz="6" w:space="0" w:color="auto"/>
              <w:left w:val="single" w:sz="12" w:space="0" w:color="auto"/>
            </w:tcBorders>
          </w:tcPr>
          <w:p w:rsidR="000710D0" w:rsidRPr="000B6C5C" w:rsidRDefault="000710D0" w:rsidP="000710D0">
            <w:pPr>
              <w:pStyle w:val="Tabela"/>
              <w:rPr>
                <w:sz w:val="22"/>
                <w:szCs w:val="22"/>
              </w:rPr>
            </w:pPr>
            <w:r w:rsidRPr="000B6C5C">
              <w:rPr>
                <w:sz w:val="22"/>
                <w:szCs w:val="22"/>
              </w:rPr>
              <w:t>7.</w:t>
            </w:r>
          </w:p>
        </w:tc>
        <w:tc>
          <w:tcPr>
            <w:tcW w:w="2877" w:type="dxa"/>
            <w:tcBorders>
              <w:top w:val="single" w:sz="6" w:space="0" w:color="auto"/>
              <w:left w:val="single" w:sz="6" w:space="0" w:color="auto"/>
            </w:tcBorders>
          </w:tcPr>
          <w:p w:rsidR="000710D0" w:rsidRPr="000B6C5C" w:rsidRDefault="000710D0" w:rsidP="000710D0">
            <w:pPr>
              <w:pStyle w:val="Tabela"/>
              <w:jc w:val="left"/>
              <w:rPr>
                <w:sz w:val="22"/>
                <w:szCs w:val="22"/>
              </w:rPr>
            </w:pPr>
            <w:r w:rsidRPr="000B6C5C">
              <w:rPr>
                <w:sz w:val="22"/>
                <w:szCs w:val="22"/>
              </w:rPr>
              <w:t>Grubość podbudowy</w:t>
            </w:r>
          </w:p>
        </w:tc>
        <w:tc>
          <w:tcPr>
            <w:tcW w:w="4536" w:type="dxa"/>
            <w:tcBorders>
              <w:top w:val="single" w:sz="6" w:space="0" w:color="auto"/>
              <w:left w:val="single" w:sz="6" w:space="0" w:color="auto"/>
              <w:right w:val="single" w:sz="12" w:space="0" w:color="auto"/>
            </w:tcBorders>
          </w:tcPr>
          <w:p w:rsidR="000710D0" w:rsidRPr="000B6C5C" w:rsidRDefault="000B6C5C" w:rsidP="000710D0">
            <w:pPr>
              <w:pStyle w:val="Tabela"/>
              <w:jc w:val="left"/>
              <w:rPr>
                <w:sz w:val="22"/>
                <w:szCs w:val="22"/>
              </w:rPr>
            </w:pPr>
            <w:r w:rsidRPr="000B6C5C">
              <w:rPr>
                <w:sz w:val="22"/>
                <w:szCs w:val="22"/>
              </w:rPr>
              <w:t>Podczas budowy:</w:t>
            </w:r>
          </w:p>
          <w:p w:rsidR="0029350E" w:rsidRDefault="000B6C5C" w:rsidP="000B6C5C">
            <w:pPr>
              <w:pStyle w:val="Mine1Znak"/>
              <w:rPr>
                <w:sz w:val="22"/>
                <w:szCs w:val="22"/>
              </w:rPr>
            </w:pPr>
            <w:r w:rsidRPr="000B6C5C">
              <w:rPr>
                <w:sz w:val="22"/>
                <w:szCs w:val="22"/>
              </w:rPr>
              <w:t xml:space="preserve">W 3 punktach na każdej działce roboczej, lecz nie rzadziej niż raz na </w:t>
            </w:r>
            <w:smartTag w:uri="urn:schemas-microsoft-com:office:smarttags" w:element="metricconverter">
              <w:smartTagPr>
                <w:attr w:name="ProductID" w:val="1000 m2"/>
              </w:smartTagPr>
              <w:r w:rsidRPr="000B6C5C">
                <w:rPr>
                  <w:sz w:val="22"/>
                  <w:szCs w:val="22"/>
                </w:rPr>
                <w:t>1000 m</w:t>
              </w:r>
              <w:r w:rsidRPr="000B6C5C">
                <w:rPr>
                  <w:sz w:val="22"/>
                  <w:szCs w:val="22"/>
                  <w:vertAlign w:val="superscript"/>
                </w:rPr>
                <w:t>2</w:t>
              </w:r>
            </w:smartTag>
          </w:p>
          <w:p w:rsidR="000B6C5C" w:rsidRDefault="000B6C5C" w:rsidP="000B6C5C">
            <w:pPr>
              <w:pStyle w:val="Mine1Znak"/>
              <w:rPr>
                <w:sz w:val="22"/>
                <w:szCs w:val="22"/>
              </w:rPr>
            </w:pPr>
            <w:r>
              <w:rPr>
                <w:sz w:val="22"/>
                <w:szCs w:val="22"/>
              </w:rPr>
              <w:t>Przed odbiorem:</w:t>
            </w:r>
          </w:p>
          <w:p w:rsidR="000B6C5C" w:rsidRPr="000B6C5C" w:rsidRDefault="000B6C5C" w:rsidP="000B6C5C">
            <w:pPr>
              <w:pStyle w:val="Mine1Znak"/>
              <w:rPr>
                <w:sz w:val="22"/>
                <w:szCs w:val="22"/>
              </w:rPr>
            </w:pPr>
            <w:r>
              <w:rPr>
                <w:sz w:val="22"/>
                <w:szCs w:val="22"/>
              </w:rPr>
              <w:t xml:space="preserve">W 3 punktach, lecz nie rzadziej niż raz na </w:t>
            </w:r>
            <w:smartTag w:uri="urn:schemas-microsoft-com:office:smarttags" w:element="metricconverter">
              <w:smartTagPr>
                <w:attr w:name="ProductID" w:val="2000 m2"/>
              </w:smartTagPr>
              <w:r>
                <w:rPr>
                  <w:sz w:val="22"/>
                  <w:szCs w:val="22"/>
                </w:rPr>
                <w:t>2000 m</w:t>
              </w:r>
              <w:r w:rsidRPr="000B6C5C">
                <w:rPr>
                  <w:sz w:val="22"/>
                  <w:szCs w:val="22"/>
                  <w:vertAlign w:val="superscript"/>
                </w:rPr>
                <w:t>2</w:t>
              </w:r>
            </w:smartTag>
          </w:p>
        </w:tc>
      </w:tr>
      <w:tr w:rsidR="000710D0" w:rsidRPr="000B6C5C" w:rsidTr="00E00E78">
        <w:trPr>
          <w:jc w:val="center"/>
        </w:trPr>
        <w:tc>
          <w:tcPr>
            <w:tcW w:w="572" w:type="dxa"/>
            <w:tcBorders>
              <w:top w:val="single" w:sz="6" w:space="0" w:color="auto"/>
              <w:left w:val="single" w:sz="12" w:space="0" w:color="auto"/>
              <w:bottom w:val="single" w:sz="12" w:space="0" w:color="auto"/>
            </w:tcBorders>
          </w:tcPr>
          <w:p w:rsidR="000710D0" w:rsidRPr="000B6C5C" w:rsidRDefault="000710D0" w:rsidP="000710D0">
            <w:pPr>
              <w:pStyle w:val="Tabela"/>
              <w:rPr>
                <w:sz w:val="22"/>
                <w:szCs w:val="22"/>
              </w:rPr>
            </w:pPr>
            <w:r w:rsidRPr="000B6C5C">
              <w:rPr>
                <w:sz w:val="22"/>
                <w:szCs w:val="22"/>
              </w:rPr>
              <w:t xml:space="preserve">8. </w:t>
            </w:r>
          </w:p>
        </w:tc>
        <w:tc>
          <w:tcPr>
            <w:tcW w:w="2877" w:type="dxa"/>
            <w:tcBorders>
              <w:top w:val="single" w:sz="6" w:space="0" w:color="auto"/>
              <w:left w:val="single" w:sz="6" w:space="0" w:color="auto"/>
              <w:bottom w:val="single" w:sz="12" w:space="0" w:color="auto"/>
            </w:tcBorders>
          </w:tcPr>
          <w:p w:rsidR="000710D0" w:rsidRPr="000B6C5C" w:rsidRDefault="000710D0" w:rsidP="000710D0">
            <w:pPr>
              <w:pStyle w:val="Tabela"/>
              <w:jc w:val="left"/>
              <w:rPr>
                <w:sz w:val="22"/>
                <w:szCs w:val="22"/>
              </w:rPr>
            </w:pPr>
            <w:r w:rsidRPr="000B6C5C">
              <w:rPr>
                <w:sz w:val="22"/>
                <w:szCs w:val="22"/>
              </w:rPr>
              <w:t>Nośność podbudowy:</w:t>
            </w:r>
          </w:p>
          <w:p w:rsidR="000710D0" w:rsidRPr="000B6C5C" w:rsidRDefault="000710D0" w:rsidP="007D14B2">
            <w:pPr>
              <w:pStyle w:val="Tabela"/>
              <w:jc w:val="left"/>
              <w:rPr>
                <w:sz w:val="22"/>
                <w:szCs w:val="22"/>
              </w:rPr>
            </w:pPr>
            <w:r w:rsidRPr="000B6C5C">
              <w:rPr>
                <w:sz w:val="22"/>
                <w:szCs w:val="22"/>
              </w:rPr>
              <w:t xml:space="preserve">- moduł odkształcenia </w:t>
            </w:r>
          </w:p>
        </w:tc>
        <w:tc>
          <w:tcPr>
            <w:tcW w:w="4536" w:type="dxa"/>
            <w:tcBorders>
              <w:top w:val="single" w:sz="6" w:space="0" w:color="auto"/>
              <w:left w:val="single" w:sz="6" w:space="0" w:color="auto"/>
              <w:bottom w:val="single" w:sz="12" w:space="0" w:color="auto"/>
              <w:right w:val="single" w:sz="12" w:space="0" w:color="auto"/>
            </w:tcBorders>
          </w:tcPr>
          <w:p w:rsidR="000710D0" w:rsidRPr="000B6C5C" w:rsidRDefault="000710D0" w:rsidP="000710D0">
            <w:pPr>
              <w:pStyle w:val="Tabela"/>
              <w:jc w:val="left"/>
              <w:rPr>
                <w:sz w:val="22"/>
                <w:szCs w:val="22"/>
              </w:rPr>
            </w:pPr>
          </w:p>
          <w:p w:rsidR="000710D0" w:rsidRPr="000B6C5C" w:rsidRDefault="000710D0" w:rsidP="007D14B2">
            <w:pPr>
              <w:pStyle w:val="Mine1Znak"/>
              <w:jc w:val="left"/>
              <w:rPr>
                <w:sz w:val="22"/>
                <w:szCs w:val="22"/>
              </w:rPr>
            </w:pPr>
            <w:r w:rsidRPr="000B6C5C">
              <w:rPr>
                <w:sz w:val="22"/>
                <w:szCs w:val="22"/>
              </w:rPr>
              <w:t xml:space="preserve">Co najmniej </w:t>
            </w:r>
            <w:r w:rsidR="000B6C5C">
              <w:rPr>
                <w:sz w:val="22"/>
                <w:szCs w:val="22"/>
              </w:rPr>
              <w:t xml:space="preserve">w 2 przekrojach na każde </w:t>
            </w:r>
            <w:smartTag w:uri="urn:schemas-microsoft-com:office:smarttags" w:element="metricconverter">
              <w:smartTagPr>
                <w:attr w:name="ProductID" w:val="1000 m"/>
              </w:smartTagPr>
              <w:r w:rsidR="000B6C5C">
                <w:rPr>
                  <w:sz w:val="22"/>
                  <w:szCs w:val="22"/>
                </w:rPr>
                <w:t>1000 m</w:t>
              </w:r>
            </w:smartTag>
          </w:p>
        </w:tc>
      </w:tr>
    </w:tbl>
    <w:p w:rsidR="000710D0" w:rsidRPr="001E41FC" w:rsidRDefault="000710D0" w:rsidP="00592151">
      <w:pPr>
        <w:pStyle w:val="Nagwek3"/>
        <w:spacing w:before="120" w:after="120"/>
        <w:rPr>
          <w:sz w:val="22"/>
          <w:szCs w:val="22"/>
        </w:rPr>
      </w:pPr>
      <w:r w:rsidRPr="001E41FC">
        <w:rPr>
          <w:sz w:val="22"/>
          <w:szCs w:val="22"/>
        </w:rPr>
        <w:t>Szerokość podbudowy</w:t>
      </w:r>
    </w:p>
    <w:p w:rsidR="000710D0" w:rsidRPr="001E41FC" w:rsidRDefault="000710D0" w:rsidP="000710D0">
      <w:pPr>
        <w:pStyle w:val="Mine1Znak"/>
        <w:rPr>
          <w:sz w:val="22"/>
          <w:szCs w:val="22"/>
        </w:rPr>
      </w:pPr>
      <w:r w:rsidRPr="001E41FC">
        <w:rPr>
          <w:sz w:val="22"/>
          <w:szCs w:val="22"/>
        </w:rPr>
        <w:t xml:space="preserve">Szerokość podbudowy nie może różnić się od szerokości projektowanej o więcej niż </w:t>
      </w:r>
      <w:smartTag w:uri="urn:schemas-microsoft-com:office:smarttags" w:element="metricconverter">
        <w:smartTagPr>
          <w:attr w:name="ProductID" w:val="-10 cm"/>
        </w:smartTagPr>
        <w:r w:rsidRPr="001E41FC">
          <w:rPr>
            <w:sz w:val="22"/>
            <w:szCs w:val="22"/>
          </w:rPr>
          <w:t>-10 cm</w:t>
        </w:r>
      </w:smartTag>
      <w:r w:rsidRPr="001E41FC">
        <w:rPr>
          <w:sz w:val="22"/>
          <w:szCs w:val="22"/>
        </w:rPr>
        <w:t xml:space="preserve">,   </w:t>
      </w:r>
      <w:r w:rsidRPr="001E41FC">
        <w:rPr>
          <w:sz w:val="22"/>
          <w:szCs w:val="22"/>
        </w:rPr>
        <w:sym w:font="Symbol" w:char="F0B1"/>
      </w:r>
      <w:smartTag w:uri="urn:schemas-microsoft-com:office:smarttags" w:element="metricconverter">
        <w:smartTagPr>
          <w:attr w:name="ProductID" w:val="5 cm"/>
        </w:smartTagPr>
        <w:r w:rsidRPr="001E41FC">
          <w:rPr>
            <w:sz w:val="22"/>
            <w:szCs w:val="22"/>
          </w:rPr>
          <w:t>5 cm</w:t>
        </w:r>
      </w:smartTag>
      <w:r w:rsidRPr="001E41FC">
        <w:rPr>
          <w:sz w:val="22"/>
          <w:szCs w:val="22"/>
        </w:rPr>
        <w:t xml:space="preserve">. </w:t>
      </w:r>
    </w:p>
    <w:p w:rsidR="000710D0" w:rsidRPr="00592151" w:rsidRDefault="000710D0" w:rsidP="00592151">
      <w:pPr>
        <w:pStyle w:val="Nagwek3"/>
        <w:spacing w:before="120" w:after="120"/>
        <w:rPr>
          <w:i/>
          <w:sz w:val="22"/>
          <w:szCs w:val="22"/>
        </w:rPr>
      </w:pPr>
      <w:r w:rsidRPr="00592151">
        <w:rPr>
          <w:i/>
          <w:sz w:val="22"/>
          <w:szCs w:val="22"/>
        </w:rPr>
        <w:t>6.4.2.</w:t>
      </w:r>
      <w:r w:rsidRPr="00592151">
        <w:rPr>
          <w:i/>
          <w:sz w:val="22"/>
          <w:szCs w:val="22"/>
        </w:rPr>
        <w:tab/>
        <w:t xml:space="preserve">Równość podbudowy </w:t>
      </w:r>
    </w:p>
    <w:p w:rsidR="000710D0" w:rsidRPr="001E41FC" w:rsidRDefault="000710D0" w:rsidP="000710D0">
      <w:pPr>
        <w:pStyle w:val="Mine1Znak"/>
        <w:rPr>
          <w:sz w:val="22"/>
          <w:szCs w:val="22"/>
        </w:rPr>
      </w:pPr>
      <w:r w:rsidRPr="001E41FC">
        <w:rPr>
          <w:sz w:val="22"/>
          <w:szCs w:val="22"/>
        </w:rPr>
        <w:t xml:space="preserve">Nierówności podłużne podbudowy należy mierzyć 4-metrową łatą w osi każdego pasa ruchu </w:t>
      </w:r>
      <w:r w:rsidR="0029350E">
        <w:rPr>
          <w:sz w:val="22"/>
          <w:szCs w:val="22"/>
        </w:rPr>
        <w:t xml:space="preserve">zgodnie z </w:t>
      </w:r>
      <w:r w:rsidRPr="001E41FC">
        <w:rPr>
          <w:sz w:val="22"/>
          <w:szCs w:val="22"/>
        </w:rPr>
        <w:t>normą BN-68/8931-04.</w:t>
      </w:r>
    </w:p>
    <w:p w:rsidR="000710D0" w:rsidRPr="001E41FC" w:rsidRDefault="000710D0" w:rsidP="000710D0">
      <w:pPr>
        <w:pStyle w:val="Mine1Znak"/>
        <w:rPr>
          <w:sz w:val="22"/>
          <w:szCs w:val="22"/>
        </w:rPr>
      </w:pPr>
      <w:r w:rsidRPr="001E41FC">
        <w:rPr>
          <w:sz w:val="22"/>
          <w:szCs w:val="22"/>
        </w:rPr>
        <w:t>Nierówności poprzeczne podbudowy należy mierzyć 4-metrową łatą.</w:t>
      </w:r>
    </w:p>
    <w:p w:rsidR="000710D0" w:rsidRPr="001E41FC" w:rsidRDefault="000710D0" w:rsidP="000710D0">
      <w:pPr>
        <w:pStyle w:val="Mine1Znak"/>
        <w:rPr>
          <w:sz w:val="22"/>
          <w:szCs w:val="22"/>
        </w:rPr>
      </w:pPr>
      <w:r w:rsidRPr="001E41FC">
        <w:rPr>
          <w:sz w:val="22"/>
          <w:szCs w:val="22"/>
        </w:rPr>
        <w:t xml:space="preserve">Nierówności podbudowy nie powinny przekraczać </w:t>
      </w:r>
      <w:smartTag w:uri="urn:schemas-microsoft-com:office:smarttags" w:element="metricconverter">
        <w:smartTagPr>
          <w:attr w:name="ProductID" w:val="2 cm"/>
        </w:smartTagPr>
        <w:r w:rsidRPr="001E41FC">
          <w:rPr>
            <w:sz w:val="22"/>
            <w:szCs w:val="22"/>
          </w:rPr>
          <w:t>2 cm</w:t>
        </w:r>
      </w:smartTag>
      <w:r w:rsidRPr="001E41FC">
        <w:rPr>
          <w:sz w:val="22"/>
          <w:szCs w:val="22"/>
        </w:rPr>
        <w:t xml:space="preserve"> .</w:t>
      </w:r>
    </w:p>
    <w:p w:rsidR="000710D0" w:rsidRPr="00592151" w:rsidRDefault="000710D0" w:rsidP="00592151">
      <w:pPr>
        <w:pStyle w:val="Nagwek3"/>
        <w:spacing w:before="120" w:after="120"/>
        <w:rPr>
          <w:i/>
          <w:sz w:val="22"/>
          <w:szCs w:val="22"/>
        </w:rPr>
      </w:pPr>
      <w:r w:rsidRPr="00592151">
        <w:rPr>
          <w:i/>
          <w:sz w:val="22"/>
          <w:szCs w:val="22"/>
        </w:rPr>
        <w:t xml:space="preserve">6.4.3. Spadki poprzeczne podbudowy. </w:t>
      </w:r>
    </w:p>
    <w:p w:rsidR="000710D0" w:rsidRPr="001E41FC" w:rsidRDefault="000710D0" w:rsidP="000710D0">
      <w:pPr>
        <w:pStyle w:val="Mine1Znak"/>
        <w:rPr>
          <w:sz w:val="22"/>
          <w:szCs w:val="22"/>
        </w:rPr>
      </w:pPr>
      <w:r w:rsidRPr="001E41FC">
        <w:rPr>
          <w:sz w:val="22"/>
          <w:szCs w:val="22"/>
        </w:rPr>
        <w:t xml:space="preserve">Spadki poprzeczne podbudowy powinny być zgodne z </w:t>
      </w:r>
      <w:r w:rsidR="00995F3D">
        <w:rPr>
          <w:sz w:val="22"/>
          <w:szCs w:val="22"/>
        </w:rPr>
        <w:t>dokumentacją projektową</w:t>
      </w:r>
      <w:r w:rsidRPr="001E41FC">
        <w:rPr>
          <w:sz w:val="22"/>
          <w:szCs w:val="22"/>
        </w:rPr>
        <w:t xml:space="preserve"> z tolerancją  ± 0,5 %.</w:t>
      </w:r>
    </w:p>
    <w:p w:rsidR="000710D0" w:rsidRPr="00592151" w:rsidRDefault="000710D0" w:rsidP="00592151">
      <w:pPr>
        <w:pStyle w:val="Nagwek3"/>
        <w:spacing w:before="120" w:after="120"/>
        <w:rPr>
          <w:i/>
          <w:sz w:val="22"/>
          <w:szCs w:val="22"/>
        </w:rPr>
      </w:pPr>
      <w:r w:rsidRPr="00592151">
        <w:rPr>
          <w:i/>
          <w:sz w:val="22"/>
          <w:szCs w:val="22"/>
        </w:rPr>
        <w:t>6.4.4.</w:t>
      </w:r>
      <w:r w:rsidRPr="00592151">
        <w:rPr>
          <w:i/>
          <w:sz w:val="22"/>
          <w:szCs w:val="22"/>
        </w:rPr>
        <w:tab/>
        <w:t>Rzędne wysokościowe podbudowy</w:t>
      </w:r>
    </w:p>
    <w:p w:rsidR="000710D0" w:rsidRPr="001E41FC" w:rsidRDefault="000710D0" w:rsidP="000710D0">
      <w:pPr>
        <w:pStyle w:val="Mine1Znak"/>
        <w:rPr>
          <w:sz w:val="22"/>
          <w:szCs w:val="22"/>
        </w:rPr>
      </w:pPr>
      <w:r w:rsidRPr="001E41FC">
        <w:rPr>
          <w:sz w:val="22"/>
          <w:szCs w:val="22"/>
        </w:rPr>
        <w:t xml:space="preserve">Różnice pomiędzy rzędnymi wysokościowymi osi i krawędzi podbudowy i rzędnymi projektowanymi powinny mieścić się od +1 do - </w:t>
      </w:r>
      <w:smartTag w:uri="urn:schemas-microsoft-com:office:smarttags" w:element="metricconverter">
        <w:smartTagPr>
          <w:attr w:name="ProductID" w:val="2 cm"/>
        </w:smartTagPr>
        <w:r w:rsidRPr="001E41FC">
          <w:rPr>
            <w:sz w:val="22"/>
            <w:szCs w:val="22"/>
          </w:rPr>
          <w:t>2 cm</w:t>
        </w:r>
      </w:smartTag>
      <w:r w:rsidRPr="001E41FC">
        <w:rPr>
          <w:sz w:val="22"/>
          <w:szCs w:val="22"/>
        </w:rPr>
        <w:t>.</w:t>
      </w:r>
    </w:p>
    <w:p w:rsidR="000710D0" w:rsidRPr="00592151" w:rsidRDefault="000710D0" w:rsidP="00592151">
      <w:pPr>
        <w:pStyle w:val="Nagwek3"/>
        <w:spacing w:before="120" w:after="120"/>
        <w:rPr>
          <w:i/>
          <w:sz w:val="22"/>
          <w:szCs w:val="22"/>
        </w:rPr>
      </w:pPr>
      <w:r w:rsidRPr="00592151">
        <w:rPr>
          <w:i/>
          <w:sz w:val="22"/>
          <w:szCs w:val="22"/>
        </w:rPr>
        <w:t>6.4.5.</w:t>
      </w:r>
      <w:r w:rsidRPr="00592151">
        <w:rPr>
          <w:i/>
          <w:sz w:val="22"/>
          <w:szCs w:val="22"/>
        </w:rPr>
        <w:tab/>
        <w:t xml:space="preserve">Ukształtowanie osi podbudowy </w:t>
      </w:r>
    </w:p>
    <w:p w:rsidR="000710D0" w:rsidRPr="001E41FC" w:rsidRDefault="000710D0" w:rsidP="000710D0">
      <w:pPr>
        <w:pStyle w:val="Mine1Znak"/>
        <w:rPr>
          <w:sz w:val="22"/>
          <w:szCs w:val="22"/>
        </w:rPr>
      </w:pPr>
      <w:r w:rsidRPr="001E41FC">
        <w:rPr>
          <w:sz w:val="22"/>
          <w:szCs w:val="22"/>
        </w:rPr>
        <w:t xml:space="preserve">Oś podbudowy w planie nie może być przesunięta w stosunku do osi projektowanej o więcej niż ±5cm. </w:t>
      </w:r>
    </w:p>
    <w:p w:rsidR="000710D0" w:rsidRPr="00592151" w:rsidRDefault="000710D0" w:rsidP="00592151">
      <w:pPr>
        <w:pStyle w:val="Nagwek3"/>
        <w:spacing w:before="120" w:after="120"/>
        <w:rPr>
          <w:i/>
          <w:sz w:val="22"/>
          <w:szCs w:val="22"/>
        </w:rPr>
      </w:pPr>
      <w:r w:rsidRPr="00592151">
        <w:rPr>
          <w:i/>
          <w:sz w:val="22"/>
          <w:szCs w:val="22"/>
        </w:rPr>
        <w:t>6.4.6.</w:t>
      </w:r>
      <w:r w:rsidRPr="00592151">
        <w:rPr>
          <w:i/>
          <w:sz w:val="22"/>
          <w:szCs w:val="22"/>
        </w:rPr>
        <w:tab/>
        <w:t>Grubość podbudowy</w:t>
      </w:r>
    </w:p>
    <w:p w:rsidR="000710D0" w:rsidRPr="001E41FC" w:rsidRDefault="000710D0" w:rsidP="000710D0">
      <w:pPr>
        <w:pStyle w:val="Mine1Znak"/>
        <w:rPr>
          <w:sz w:val="22"/>
          <w:szCs w:val="22"/>
        </w:rPr>
      </w:pPr>
      <w:r w:rsidRPr="001E41FC">
        <w:rPr>
          <w:sz w:val="22"/>
          <w:szCs w:val="22"/>
        </w:rPr>
        <w:t xml:space="preserve">Dopuszczalne odchyłki od projektowanej grubości podbudowy nie </w:t>
      </w:r>
      <w:proofErr w:type="spellStart"/>
      <w:r w:rsidRPr="001E41FC">
        <w:rPr>
          <w:sz w:val="22"/>
          <w:szCs w:val="22"/>
        </w:rPr>
        <w:t>powinne</w:t>
      </w:r>
      <w:proofErr w:type="spellEnd"/>
      <w:r w:rsidRPr="001E41FC">
        <w:rPr>
          <w:sz w:val="22"/>
          <w:szCs w:val="22"/>
        </w:rPr>
        <w:t xml:space="preserve"> przekraczać : ± 10%. </w:t>
      </w:r>
    </w:p>
    <w:p w:rsidR="008406C2" w:rsidRDefault="008406C2" w:rsidP="00592151">
      <w:pPr>
        <w:pStyle w:val="Nagwek3"/>
        <w:spacing w:before="120" w:after="120"/>
        <w:rPr>
          <w:i/>
          <w:sz w:val="22"/>
          <w:szCs w:val="22"/>
        </w:rPr>
      </w:pPr>
    </w:p>
    <w:p w:rsidR="008406C2" w:rsidRDefault="008406C2" w:rsidP="00592151">
      <w:pPr>
        <w:pStyle w:val="Nagwek3"/>
        <w:spacing w:before="120" w:after="120"/>
        <w:rPr>
          <w:i/>
          <w:sz w:val="22"/>
          <w:szCs w:val="22"/>
        </w:rPr>
      </w:pPr>
    </w:p>
    <w:p w:rsidR="000710D0" w:rsidRPr="00592151" w:rsidRDefault="000710D0" w:rsidP="00592151">
      <w:pPr>
        <w:pStyle w:val="Nagwek3"/>
        <w:spacing w:before="120" w:after="120"/>
        <w:rPr>
          <w:i/>
          <w:sz w:val="22"/>
          <w:szCs w:val="22"/>
        </w:rPr>
      </w:pPr>
      <w:r w:rsidRPr="00592151">
        <w:rPr>
          <w:i/>
          <w:sz w:val="22"/>
          <w:szCs w:val="22"/>
        </w:rPr>
        <w:lastRenderedPageBreak/>
        <w:t>6.4.7.</w:t>
      </w:r>
      <w:r w:rsidRPr="00592151">
        <w:rPr>
          <w:i/>
          <w:sz w:val="22"/>
          <w:szCs w:val="22"/>
        </w:rPr>
        <w:tab/>
        <w:t xml:space="preserve">Nośność podbudowy </w:t>
      </w:r>
    </w:p>
    <w:p w:rsidR="000710D0" w:rsidRDefault="000710D0" w:rsidP="000710D0">
      <w:pPr>
        <w:pStyle w:val="Mine1Znak"/>
        <w:rPr>
          <w:sz w:val="22"/>
          <w:szCs w:val="22"/>
        </w:rPr>
      </w:pPr>
      <w:r w:rsidRPr="001E41FC">
        <w:rPr>
          <w:sz w:val="22"/>
          <w:szCs w:val="22"/>
        </w:rPr>
        <w:t xml:space="preserve">Minimalny moduł odkształcenia podbudowy z kruszywa łamanego stabilizowanego mechanicznie, mierzony płytą o średnicy </w:t>
      </w:r>
      <w:smartTag w:uri="urn:schemas-microsoft-com:office:smarttags" w:element="metricconverter">
        <w:smartTagPr>
          <w:attr w:name="ProductID" w:val="30 cm"/>
        </w:smartTagPr>
        <w:r w:rsidRPr="001E41FC">
          <w:rPr>
            <w:sz w:val="22"/>
            <w:szCs w:val="22"/>
          </w:rPr>
          <w:t>30 cm</w:t>
        </w:r>
      </w:smartTag>
      <w:r w:rsidRPr="001E41FC">
        <w:rPr>
          <w:sz w:val="22"/>
          <w:szCs w:val="22"/>
        </w:rPr>
        <w:t xml:space="preserve"> według zasad podanych w „</w:t>
      </w:r>
      <w:r w:rsidRPr="001E41FC">
        <w:rPr>
          <w:i/>
          <w:sz w:val="22"/>
          <w:szCs w:val="22"/>
        </w:rPr>
        <w:t>Instrukcji Badań podłoża gruntowego budowli drogowych”</w:t>
      </w:r>
      <w:r w:rsidRPr="001E41FC">
        <w:rPr>
          <w:sz w:val="22"/>
          <w:szCs w:val="22"/>
        </w:rPr>
        <w:t xml:space="preserve">  powinien być większy niż:</w:t>
      </w:r>
    </w:p>
    <w:p w:rsidR="00464811" w:rsidRPr="001E41FC" w:rsidRDefault="0081741F" w:rsidP="002D5BA6">
      <w:pPr>
        <w:pStyle w:val="Mine1Znak"/>
        <w:rPr>
          <w:sz w:val="22"/>
          <w:szCs w:val="22"/>
        </w:rPr>
      </w:pPr>
      <w:r>
        <w:rPr>
          <w:sz w:val="22"/>
          <w:szCs w:val="22"/>
        </w:rPr>
        <w:t>a) dla nawie</w:t>
      </w:r>
      <w:r w:rsidR="0080127C">
        <w:rPr>
          <w:sz w:val="22"/>
          <w:szCs w:val="22"/>
        </w:rPr>
        <w:t>rzchni obciążonej ruchem KR3÷KR5</w:t>
      </w:r>
      <w:r>
        <w:rPr>
          <w:sz w:val="22"/>
          <w:szCs w:val="22"/>
        </w:rPr>
        <w:t>:</w:t>
      </w:r>
    </w:p>
    <w:p w:rsidR="000710D0" w:rsidRPr="001E41FC" w:rsidRDefault="000F4A66" w:rsidP="002D5BA6">
      <w:pPr>
        <w:pStyle w:val="Mine1Znak"/>
        <w:numPr>
          <w:ilvl w:val="0"/>
          <w:numId w:val="5"/>
        </w:numPr>
        <w:tabs>
          <w:tab w:val="left" w:pos="567"/>
        </w:tabs>
        <w:ind w:firstLine="114"/>
        <w:rPr>
          <w:sz w:val="22"/>
          <w:szCs w:val="22"/>
        </w:rPr>
      </w:pPr>
      <w:r>
        <w:rPr>
          <w:sz w:val="22"/>
          <w:szCs w:val="22"/>
        </w:rPr>
        <w:t xml:space="preserve">od pierwszego obciążenia </w:t>
      </w:r>
      <w:r w:rsidR="000710D0" w:rsidRPr="001E41FC">
        <w:rPr>
          <w:sz w:val="22"/>
          <w:szCs w:val="22"/>
        </w:rPr>
        <w:t xml:space="preserve">- </w:t>
      </w:r>
      <w:r w:rsidR="000710D0" w:rsidRPr="001E41FC">
        <w:rPr>
          <w:i/>
          <w:sz w:val="22"/>
          <w:szCs w:val="22"/>
        </w:rPr>
        <w:t>E</w:t>
      </w:r>
      <w:r w:rsidR="000710D0" w:rsidRPr="001E41FC">
        <w:rPr>
          <w:i/>
          <w:sz w:val="22"/>
          <w:szCs w:val="22"/>
          <w:vertAlign w:val="subscript"/>
        </w:rPr>
        <w:t>1</w:t>
      </w:r>
      <w:r w:rsidR="000710D0" w:rsidRPr="001E41FC">
        <w:rPr>
          <w:sz w:val="22"/>
          <w:szCs w:val="22"/>
        </w:rPr>
        <w:sym w:font="Symbol" w:char="F0B3"/>
      </w:r>
      <w:r w:rsidR="000710D0" w:rsidRPr="001E41FC">
        <w:rPr>
          <w:sz w:val="22"/>
          <w:szCs w:val="22"/>
        </w:rPr>
        <w:t xml:space="preserve">100 </w:t>
      </w:r>
      <w:proofErr w:type="spellStart"/>
      <w:r w:rsidR="000710D0" w:rsidRPr="001E41FC">
        <w:rPr>
          <w:sz w:val="22"/>
          <w:szCs w:val="22"/>
        </w:rPr>
        <w:t>MPa</w:t>
      </w:r>
      <w:proofErr w:type="spellEnd"/>
      <w:r w:rsidR="000710D0" w:rsidRPr="001E41FC">
        <w:rPr>
          <w:sz w:val="22"/>
          <w:szCs w:val="22"/>
        </w:rPr>
        <w:t>,</w:t>
      </w:r>
    </w:p>
    <w:p w:rsidR="000710D0" w:rsidRPr="001E41FC" w:rsidRDefault="000710D0" w:rsidP="002D5BA6">
      <w:pPr>
        <w:pStyle w:val="Mine1Znak"/>
        <w:numPr>
          <w:ilvl w:val="0"/>
          <w:numId w:val="5"/>
        </w:numPr>
        <w:tabs>
          <w:tab w:val="left" w:pos="567"/>
        </w:tabs>
        <w:ind w:firstLine="114"/>
        <w:rPr>
          <w:sz w:val="22"/>
          <w:szCs w:val="22"/>
        </w:rPr>
      </w:pPr>
      <w:r w:rsidRPr="001E41FC">
        <w:rPr>
          <w:sz w:val="22"/>
          <w:szCs w:val="22"/>
        </w:rPr>
        <w:t xml:space="preserve">od drugiego obciążenia </w:t>
      </w:r>
      <w:r w:rsidRPr="001E41FC">
        <w:rPr>
          <w:sz w:val="22"/>
          <w:szCs w:val="22"/>
        </w:rPr>
        <w:tab/>
        <w:t>- E</w:t>
      </w:r>
      <w:r w:rsidRPr="001E41FC">
        <w:rPr>
          <w:sz w:val="22"/>
          <w:szCs w:val="22"/>
          <w:vertAlign w:val="subscript"/>
        </w:rPr>
        <w:t>2</w:t>
      </w:r>
      <w:r w:rsidRPr="001E41FC">
        <w:rPr>
          <w:sz w:val="22"/>
          <w:szCs w:val="22"/>
        </w:rPr>
        <w:sym w:font="Symbol" w:char="F0B3"/>
      </w:r>
      <w:r w:rsidRPr="001E41FC">
        <w:rPr>
          <w:sz w:val="22"/>
          <w:szCs w:val="22"/>
        </w:rPr>
        <w:t xml:space="preserve">180 </w:t>
      </w:r>
      <w:proofErr w:type="spellStart"/>
      <w:r w:rsidRPr="001E41FC">
        <w:rPr>
          <w:sz w:val="22"/>
          <w:szCs w:val="22"/>
        </w:rPr>
        <w:t>MPa</w:t>
      </w:r>
      <w:proofErr w:type="spellEnd"/>
      <w:r w:rsidRPr="001E41FC">
        <w:rPr>
          <w:sz w:val="22"/>
          <w:szCs w:val="22"/>
        </w:rPr>
        <w:t>.</w:t>
      </w:r>
    </w:p>
    <w:p w:rsidR="00464811" w:rsidRPr="001E41FC" w:rsidRDefault="0081741F" w:rsidP="002D5BA6">
      <w:pPr>
        <w:pStyle w:val="Mine1Znak"/>
        <w:rPr>
          <w:sz w:val="22"/>
          <w:szCs w:val="22"/>
        </w:rPr>
      </w:pPr>
      <w:r>
        <w:rPr>
          <w:sz w:val="22"/>
          <w:szCs w:val="22"/>
        </w:rPr>
        <w:t xml:space="preserve">b) dla </w:t>
      </w:r>
      <w:r w:rsidR="00F76904">
        <w:rPr>
          <w:sz w:val="22"/>
          <w:szCs w:val="22"/>
        </w:rPr>
        <w:t xml:space="preserve">nawierzchni </w:t>
      </w:r>
      <w:r w:rsidR="0080127C">
        <w:rPr>
          <w:sz w:val="22"/>
          <w:szCs w:val="22"/>
        </w:rPr>
        <w:t>obciążonej ruchem KR1÷KR2</w:t>
      </w:r>
      <w:r>
        <w:rPr>
          <w:sz w:val="22"/>
          <w:szCs w:val="22"/>
        </w:rPr>
        <w:t>:</w:t>
      </w:r>
    </w:p>
    <w:p w:rsidR="00464811" w:rsidRPr="001E41FC" w:rsidRDefault="000F4A66" w:rsidP="002D5BA6">
      <w:pPr>
        <w:pStyle w:val="Mine1Znak"/>
        <w:numPr>
          <w:ilvl w:val="0"/>
          <w:numId w:val="5"/>
        </w:numPr>
        <w:tabs>
          <w:tab w:val="left" w:pos="567"/>
        </w:tabs>
        <w:ind w:firstLine="114"/>
        <w:rPr>
          <w:sz w:val="22"/>
          <w:szCs w:val="22"/>
        </w:rPr>
      </w:pPr>
      <w:r>
        <w:rPr>
          <w:sz w:val="22"/>
          <w:szCs w:val="22"/>
        </w:rPr>
        <w:t xml:space="preserve">od pierwszego obciążenia </w:t>
      </w:r>
      <w:r w:rsidR="00464811" w:rsidRPr="001E41FC">
        <w:rPr>
          <w:sz w:val="22"/>
          <w:szCs w:val="22"/>
        </w:rPr>
        <w:t xml:space="preserve">- </w:t>
      </w:r>
      <w:r w:rsidR="00464811" w:rsidRPr="001E41FC">
        <w:rPr>
          <w:i/>
          <w:sz w:val="22"/>
          <w:szCs w:val="22"/>
        </w:rPr>
        <w:t>E</w:t>
      </w:r>
      <w:r w:rsidR="00464811" w:rsidRPr="001E41FC">
        <w:rPr>
          <w:i/>
          <w:sz w:val="22"/>
          <w:szCs w:val="22"/>
          <w:vertAlign w:val="subscript"/>
        </w:rPr>
        <w:t>1</w:t>
      </w:r>
      <w:r w:rsidR="00464811" w:rsidRPr="001E41FC">
        <w:rPr>
          <w:sz w:val="22"/>
          <w:szCs w:val="22"/>
        </w:rPr>
        <w:sym w:font="Symbol" w:char="F0B3"/>
      </w:r>
      <w:r w:rsidR="00492B21">
        <w:rPr>
          <w:sz w:val="22"/>
          <w:szCs w:val="22"/>
        </w:rPr>
        <w:t>80</w:t>
      </w:r>
      <w:r w:rsidR="00464811" w:rsidRPr="001E41FC">
        <w:rPr>
          <w:sz w:val="22"/>
          <w:szCs w:val="22"/>
        </w:rPr>
        <w:t>MPa,</w:t>
      </w:r>
    </w:p>
    <w:p w:rsidR="00464811" w:rsidRDefault="00464811" w:rsidP="002D5BA6">
      <w:pPr>
        <w:pStyle w:val="Mine1Znak"/>
        <w:numPr>
          <w:ilvl w:val="0"/>
          <w:numId w:val="5"/>
        </w:numPr>
        <w:tabs>
          <w:tab w:val="left" w:pos="567"/>
        </w:tabs>
        <w:ind w:firstLine="114"/>
        <w:rPr>
          <w:sz w:val="22"/>
          <w:szCs w:val="22"/>
        </w:rPr>
      </w:pPr>
      <w:r w:rsidRPr="001E41FC">
        <w:rPr>
          <w:sz w:val="22"/>
          <w:szCs w:val="22"/>
        </w:rPr>
        <w:t xml:space="preserve">od drugiego obciążenia </w:t>
      </w:r>
      <w:r w:rsidRPr="001E41FC">
        <w:rPr>
          <w:sz w:val="22"/>
          <w:szCs w:val="22"/>
        </w:rPr>
        <w:tab/>
        <w:t>- E</w:t>
      </w:r>
      <w:r w:rsidRPr="001E41FC">
        <w:rPr>
          <w:sz w:val="22"/>
          <w:szCs w:val="22"/>
          <w:vertAlign w:val="subscript"/>
        </w:rPr>
        <w:t>2</w:t>
      </w:r>
      <w:r w:rsidRPr="001E41FC">
        <w:rPr>
          <w:sz w:val="22"/>
          <w:szCs w:val="22"/>
        </w:rPr>
        <w:sym w:font="Symbol" w:char="F0B3"/>
      </w:r>
      <w:r w:rsidR="00492B21">
        <w:rPr>
          <w:sz w:val="22"/>
          <w:szCs w:val="22"/>
        </w:rPr>
        <w:t>14</w:t>
      </w:r>
      <w:r w:rsidRPr="001E41FC">
        <w:rPr>
          <w:sz w:val="22"/>
          <w:szCs w:val="22"/>
        </w:rPr>
        <w:t xml:space="preserve">0 </w:t>
      </w:r>
      <w:proofErr w:type="spellStart"/>
      <w:r w:rsidRPr="001E41FC">
        <w:rPr>
          <w:sz w:val="22"/>
          <w:szCs w:val="22"/>
        </w:rPr>
        <w:t>MPa</w:t>
      </w:r>
      <w:proofErr w:type="spellEnd"/>
      <w:r w:rsidRPr="001E41FC">
        <w:rPr>
          <w:sz w:val="22"/>
          <w:szCs w:val="22"/>
        </w:rPr>
        <w:t>.</w:t>
      </w:r>
    </w:p>
    <w:p w:rsidR="000710D0" w:rsidRPr="001E41FC" w:rsidRDefault="000710D0" w:rsidP="00592151">
      <w:pPr>
        <w:pStyle w:val="Nagwek3"/>
        <w:spacing w:before="120" w:after="120"/>
        <w:rPr>
          <w:sz w:val="22"/>
          <w:szCs w:val="22"/>
        </w:rPr>
      </w:pPr>
      <w:r w:rsidRPr="001E41FC">
        <w:rPr>
          <w:sz w:val="22"/>
          <w:szCs w:val="22"/>
        </w:rPr>
        <w:t>7.</w:t>
      </w:r>
      <w:r w:rsidRPr="001E41FC">
        <w:rPr>
          <w:sz w:val="22"/>
          <w:szCs w:val="22"/>
        </w:rPr>
        <w:tab/>
        <w:t xml:space="preserve">OBMIAR </w:t>
      </w:r>
      <w:r w:rsidR="00791E61" w:rsidRPr="001E41FC">
        <w:rPr>
          <w:sz w:val="22"/>
          <w:szCs w:val="22"/>
        </w:rPr>
        <w:t>ROBÓT</w:t>
      </w:r>
    </w:p>
    <w:p w:rsidR="000710D0" w:rsidRPr="001E41FC" w:rsidRDefault="000710D0" w:rsidP="000710D0">
      <w:pPr>
        <w:pStyle w:val="Nag3plus"/>
        <w:rPr>
          <w:sz w:val="22"/>
          <w:szCs w:val="22"/>
        </w:rPr>
      </w:pPr>
      <w:r w:rsidRPr="001E41FC">
        <w:rPr>
          <w:sz w:val="22"/>
          <w:szCs w:val="22"/>
        </w:rPr>
        <w:t>7.1.</w:t>
      </w:r>
      <w:r w:rsidRPr="001E41FC">
        <w:rPr>
          <w:sz w:val="22"/>
          <w:szCs w:val="22"/>
        </w:rPr>
        <w:tab/>
        <w:t xml:space="preserve">Ogólne zasady obmiaru </w:t>
      </w:r>
      <w:r w:rsidR="00A2281B">
        <w:rPr>
          <w:sz w:val="22"/>
          <w:szCs w:val="22"/>
        </w:rPr>
        <w:t>robót</w:t>
      </w:r>
    </w:p>
    <w:p w:rsidR="000710D0" w:rsidRPr="001E41FC" w:rsidRDefault="000710D0" w:rsidP="000710D0">
      <w:pPr>
        <w:pStyle w:val="Mine1Znak"/>
        <w:rPr>
          <w:sz w:val="22"/>
          <w:szCs w:val="22"/>
        </w:rPr>
      </w:pPr>
      <w:r w:rsidRPr="001E41FC">
        <w:rPr>
          <w:sz w:val="22"/>
          <w:szCs w:val="22"/>
        </w:rPr>
        <w:t xml:space="preserve">Ogólne zasady obmiaru </w:t>
      </w:r>
      <w:r w:rsidR="00A2281B">
        <w:rPr>
          <w:sz w:val="22"/>
          <w:szCs w:val="22"/>
        </w:rPr>
        <w:t>robót</w:t>
      </w:r>
      <w:r w:rsidRPr="001E41FC">
        <w:rPr>
          <w:sz w:val="22"/>
          <w:szCs w:val="22"/>
        </w:rPr>
        <w:t xml:space="preserve"> podano w </w:t>
      </w:r>
      <w:r w:rsidR="00072AC0">
        <w:rPr>
          <w:sz w:val="22"/>
          <w:szCs w:val="22"/>
        </w:rPr>
        <w:t>SST D.M.00.00.00</w:t>
      </w:r>
      <w:r w:rsidRPr="001E41FC">
        <w:rPr>
          <w:sz w:val="22"/>
          <w:szCs w:val="22"/>
        </w:rPr>
        <w:t xml:space="preserve"> ”Wymagania ogólne”.</w:t>
      </w:r>
    </w:p>
    <w:p w:rsidR="000710D0" w:rsidRPr="001E41FC" w:rsidRDefault="000710D0" w:rsidP="00592151">
      <w:pPr>
        <w:pStyle w:val="Nagwek3"/>
        <w:spacing w:before="120" w:after="120"/>
        <w:rPr>
          <w:sz w:val="22"/>
          <w:szCs w:val="22"/>
        </w:rPr>
      </w:pPr>
      <w:r w:rsidRPr="001E41FC">
        <w:rPr>
          <w:sz w:val="22"/>
          <w:szCs w:val="22"/>
        </w:rPr>
        <w:t>7.2.</w:t>
      </w:r>
      <w:r w:rsidRPr="001E41FC">
        <w:rPr>
          <w:sz w:val="22"/>
          <w:szCs w:val="22"/>
        </w:rPr>
        <w:tab/>
        <w:t>Jednostka obmiarowa</w:t>
      </w:r>
    </w:p>
    <w:p w:rsidR="000710D0" w:rsidRPr="001E41FC" w:rsidRDefault="000710D0" w:rsidP="002D5BA6">
      <w:pPr>
        <w:pStyle w:val="Mine1Znak"/>
        <w:rPr>
          <w:sz w:val="22"/>
          <w:szCs w:val="22"/>
        </w:rPr>
      </w:pPr>
      <w:r w:rsidRPr="001E41FC">
        <w:rPr>
          <w:sz w:val="22"/>
          <w:szCs w:val="22"/>
        </w:rPr>
        <w:t xml:space="preserve">Jednostką obmiarową jest </w:t>
      </w:r>
      <w:smartTag w:uri="urn:schemas-microsoft-com:office:smarttags" w:element="metricconverter">
        <w:smartTagPr>
          <w:attr w:name="ProductID" w:val="1 m2"/>
        </w:smartTagPr>
        <w:r w:rsidRPr="001E41FC">
          <w:rPr>
            <w:sz w:val="22"/>
            <w:szCs w:val="22"/>
          </w:rPr>
          <w:t>1 m</w:t>
        </w:r>
        <w:r w:rsidRPr="001E41FC">
          <w:rPr>
            <w:sz w:val="22"/>
            <w:szCs w:val="22"/>
            <w:vertAlign w:val="superscript"/>
          </w:rPr>
          <w:t>2</w:t>
        </w:r>
      </w:smartTag>
      <w:r w:rsidRPr="001E41FC">
        <w:rPr>
          <w:sz w:val="22"/>
          <w:szCs w:val="22"/>
        </w:rPr>
        <w:t>(metr kwadratowy) podbudowy z kruszywa łamanego stabiliz</w:t>
      </w:r>
      <w:r w:rsidR="00651378">
        <w:rPr>
          <w:sz w:val="22"/>
          <w:szCs w:val="22"/>
        </w:rPr>
        <w:t xml:space="preserve">owanego </w:t>
      </w:r>
      <w:r w:rsidR="00EE4144">
        <w:rPr>
          <w:sz w:val="22"/>
          <w:szCs w:val="22"/>
        </w:rPr>
        <w:t>mechanicznie.</w:t>
      </w:r>
    </w:p>
    <w:p w:rsidR="000710D0" w:rsidRPr="001E41FC" w:rsidRDefault="000710D0" w:rsidP="00592151">
      <w:pPr>
        <w:pStyle w:val="Nagwek3"/>
        <w:spacing w:before="120" w:after="120"/>
        <w:rPr>
          <w:sz w:val="22"/>
          <w:szCs w:val="22"/>
        </w:rPr>
      </w:pPr>
      <w:r w:rsidRPr="001E41FC">
        <w:rPr>
          <w:sz w:val="22"/>
          <w:szCs w:val="22"/>
        </w:rPr>
        <w:t>8.</w:t>
      </w:r>
      <w:r w:rsidRPr="001E41FC">
        <w:rPr>
          <w:sz w:val="22"/>
          <w:szCs w:val="22"/>
        </w:rPr>
        <w:tab/>
        <w:t xml:space="preserve">ODBIÓR </w:t>
      </w:r>
      <w:r w:rsidR="00791E61" w:rsidRPr="001E41FC">
        <w:rPr>
          <w:sz w:val="22"/>
          <w:szCs w:val="22"/>
        </w:rPr>
        <w:t>ROBÓT</w:t>
      </w:r>
    </w:p>
    <w:p w:rsidR="000710D0" w:rsidRPr="001E41FC" w:rsidRDefault="000710D0" w:rsidP="00592151">
      <w:pPr>
        <w:pStyle w:val="Nagwek3"/>
        <w:spacing w:before="120" w:after="120"/>
        <w:rPr>
          <w:sz w:val="22"/>
          <w:szCs w:val="22"/>
        </w:rPr>
      </w:pPr>
      <w:r w:rsidRPr="001E41FC">
        <w:rPr>
          <w:sz w:val="22"/>
          <w:szCs w:val="22"/>
        </w:rPr>
        <w:t>8.1.</w:t>
      </w:r>
      <w:r w:rsidRPr="001E41FC">
        <w:rPr>
          <w:sz w:val="22"/>
          <w:szCs w:val="22"/>
        </w:rPr>
        <w:tab/>
        <w:t xml:space="preserve">Ogólne zasady odbioru </w:t>
      </w:r>
      <w:r w:rsidR="00A2281B">
        <w:rPr>
          <w:sz w:val="22"/>
          <w:szCs w:val="22"/>
        </w:rPr>
        <w:t>robót</w:t>
      </w:r>
    </w:p>
    <w:p w:rsidR="000710D0" w:rsidRPr="001E41FC" w:rsidRDefault="000710D0" w:rsidP="000710D0">
      <w:pPr>
        <w:pStyle w:val="Mine1Znak"/>
        <w:rPr>
          <w:sz w:val="22"/>
          <w:szCs w:val="22"/>
        </w:rPr>
      </w:pPr>
      <w:r w:rsidRPr="001E41FC">
        <w:rPr>
          <w:sz w:val="22"/>
          <w:szCs w:val="22"/>
        </w:rPr>
        <w:t xml:space="preserve">Ogólne zasady odbioru </w:t>
      </w:r>
      <w:r w:rsidR="00A2281B">
        <w:rPr>
          <w:sz w:val="22"/>
          <w:szCs w:val="22"/>
        </w:rPr>
        <w:t>robót</w:t>
      </w:r>
      <w:r w:rsidRPr="001E41FC">
        <w:rPr>
          <w:sz w:val="22"/>
          <w:szCs w:val="22"/>
        </w:rPr>
        <w:t xml:space="preserve"> podano w </w:t>
      </w:r>
      <w:r w:rsidR="00072AC0">
        <w:rPr>
          <w:sz w:val="22"/>
          <w:szCs w:val="22"/>
        </w:rPr>
        <w:t>SST D.M.00.00.00</w:t>
      </w:r>
      <w:r w:rsidRPr="001E41FC">
        <w:rPr>
          <w:sz w:val="22"/>
          <w:szCs w:val="22"/>
        </w:rPr>
        <w:t xml:space="preserve"> „Wymagania ogólne”.</w:t>
      </w:r>
    </w:p>
    <w:p w:rsidR="000710D0" w:rsidRPr="001E41FC" w:rsidRDefault="000710D0" w:rsidP="000710D0">
      <w:pPr>
        <w:pStyle w:val="Mine1Znak"/>
        <w:rPr>
          <w:sz w:val="22"/>
          <w:szCs w:val="22"/>
        </w:rPr>
      </w:pPr>
      <w:r w:rsidRPr="001E41FC">
        <w:rPr>
          <w:sz w:val="22"/>
          <w:szCs w:val="22"/>
        </w:rPr>
        <w:t xml:space="preserve">Roboty uznaje się za wykonane zgodnie z </w:t>
      </w:r>
      <w:r w:rsidR="00995F3D">
        <w:rPr>
          <w:sz w:val="22"/>
          <w:szCs w:val="22"/>
        </w:rPr>
        <w:t>dokumentacją projektową</w:t>
      </w:r>
      <w:r w:rsidRPr="001E41FC">
        <w:rPr>
          <w:sz w:val="22"/>
          <w:szCs w:val="22"/>
        </w:rPr>
        <w:t xml:space="preserve">, </w:t>
      </w:r>
      <w:r w:rsidR="00B269E0">
        <w:rPr>
          <w:sz w:val="22"/>
          <w:szCs w:val="22"/>
        </w:rPr>
        <w:t>ST</w:t>
      </w:r>
      <w:r w:rsidRPr="001E41FC">
        <w:rPr>
          <w:sz w:val="22"/>
          <w:szCs w:val="22"/>
        </w:rPr>
        <w:t xml:space="preserve"> i wymaganiami </w:t>
      </w:r>
      <w:r w:rsidR="00995F3D">
        <w:rPr>
          <w:sz w:val="22"/>
          <w:szCs w:val="22"/>
        </w:rPr>
        <w:t>Inżyniera</w:t>
      </w:r>
      <w:r w:rsidRPr="001E41FC">
        <w:rPr>
          <w:sz w:val="22"/>
          <w:szCs w:val="22"/>
        </w:rPr>
        <w:t>, jeżeli wszystkie pomiary i badania z zachowaniem tolerancji wg pkt. 6 dały wyniki pozytywne.</w:t>
      </w:r>
    </w:p>
    <w:p w:rsidR="000710D0" w:rsidRPr="001E41FC" w:rsidRDefault="000710D0" w:rsidP="00592151">
      <w:pPr>
        <w:pStyle w:val="Nagwek3"/>
        <w:spacing w:before="120" w:after="120"/>
        <w:rPr>
          <w:sz w:val="22"/>
          <w:szCs w:val="22"/>
        </w:rPr>
      </w:pPr>
      <w:r w:rsidRPr="001E41FC">
        <w:rPr>
          <w:sz w:val="22"/>
          <w:szCs w:val="22"/>
        </w:rPr>
        <w:t>8.2.</w:t>
      </w:r>
      <w:r w:rsidRPr="001E41FC">
        <w:rPr>
          <w:sz w:val="22"/>
          <w:szCs w:val="22"/>
        </w:rPr>
        <w:tab/>
        <w:t>Rodzaje odbiorów</w:t>
      </w:r>
    </w:p>
    <w:p w:rsidR="000710D0" w:rsidRPr="001E41FC" w:rsidRDefault="000710D0" w:rsidP="000710D0">
      <w:pPr>
        <w:pStyle w:val="Mine1Znak"/>
        <w:rPr>
          <w:sz w:val="22"/>
          <w:szCs w:val="22"/>
        </w:rPr>
      </w:pPr>
      <w:r w:rsidRPr="001E41FC">
        <w:rPr>
          <w:sz w:val="22"/>
          <w:szCs w:val="22"/>
        </w:rPr>
        <w:t xml:space="preserve">Odbiór podbudowy z kruszywa łamanego stabilizowanego mechanicznie jest dokonywany na zasadach odbioru </w:t>
      </w:r>
      <w:r w:rsidR="00A2281B">
        <w:rPr>
          <w:sz w:val="22"/>
          <w:szCs w:val="22"/>
        </w:rPr>
        <w:t>robót</w:t>
      </w:r>
      <w:r w:rsidRPr="001E41FC">
        <w:rPr>
          <w:sz w:val="22"/>
          <w:szCs w:val="22"/>
        </w:rPr>
        <w:t xml:space="preserve"> zanikających i ulegających zakryciu lub odbioru częściowego zgodnie z warunkami podanymi w </w:t>
      </w:r>
      <w:r w:rsidR="00072AC0">
        <w:rPr>
          <w:sz w:val="22"/>
          <w:szCs w:val="22"/>
        </w:rPr>
        <w:t>SST D.M.00.00.00</w:t>
      </w:r>
      <w:r w:rsidRPr="001E41FC">
        <w:rPr>
          <w:sz w:val="22"/>
          <w:szCs w:val="22"/>
        </w:rPr>
        <w:t xml:space="preserve"> „Wymagania ogólne”. </w:t>
      </w:r>
    </w:p>
    <w:p w:rsidR="000710D0" w:rsidRPr="001E41FC" w:rsidRDefault="000710D0" w:rsidP="00592151">
      <w:pPr>
        <w:pStyle w:val="Nagwek3"/>
        <w:spacing w:before="120" w:after="120"/>
        <w:rPr>
          <w:sz w:val="22"/>
          <w:szCs w:val="22"/>
        </w:rPr>
      </w:pPr>
      <w:r w:rsidRPr="001E41FC">
        <w:rPr>
          <w:sz w:val="22"/>
          <w:szCs w:val="22"/>
        </w:rPr>
        <w:t>9.</w:t>
      </w:r>
      <w:r w:rsidRPr="001E41FC">
        <w:rPr>
          <w:sz w:val="22"/>
          <w:szCs w:val="22"/>
        </w:rPr>
        <w:tab/>
        <w:t xml:space="preserve">PODSTAWA PŁATNOŚCI </w:t>
      </w:r>
    </w:p>
    <w:p w:rsidR="000710D0" w:rsidRPr="001E41FC" w:rsidRDefault="000710D0" w:rsidP="00592151">
      <w:pPr>
        <w:pStyle w:val="Nagwek3"/>
        <w:spacing w:before="120" w:after="120"/>
        <w:rPr>
          <w:sz w:val="22"/>
          <w:szCs w:val="22"/>
        </w:rPr>
      </w:pPr>
      <w:r w:rsidRPr="001E41FC">
        <w:rPr>
          <w:sz w:val="22"/>
          <w:szCs w:val="22"/>
        </w:rPr>
        <w:t>9.1.</w:t>
      </w:r>
      <w:r w:rsidRPr="001E41FC">
        <w:rPr>
          <w:sz w:val="22"/>
          <w:szCs w:val="22"/>
        </w:rPr>
        <w:tab/>
        <w:t>Ogólne ustalenia dotyczące podstawy płatności</w:t>
      </w:r>
    </w:p>
    <w:p w:rsidR="000710D0" w:rsidRPr="001E41FC" w:rsidRDefault="000710D0" w:rsidP="000710D0">
      <w:pPr>
        <w:pStyle w:val="Mine1Znak"/>
        <w:rPr>
          <w:sz w:val="22"/>
          <w:szCs w:val="22"/>
        </w:rPr>
      </w:pPr>
      <w:r w:rsidRPr="001E41FC">
        <w:rPr>
          <w:sz w:val="22"/>
          <w:szCs w:val="22"/>
        </w:rPr>
        <w:t xml:space="preserve">Ogólne ustalenia dotyczące podstawy płatności podano w </w:t>
      </w:r>
      <w:r w:rsidR="00072AC0">
        <w:rPr>
          <w:sz w:val="22"/>
          <w:szCs w:val="22"/>
        </w:rPr>
        <w:t>SST D.M.00.00.00</w:t>
      </w:r>
      <w:r w:rsidRPr="001E41FC">
        <w:rPr>
          <w:sz w:val="22"/>
          <w:szCs w:val="22"/>
        </w:rPr>
        <w:t xml:space="preserve"> „Wymagania ogólne”.</w:t>
      </w:r>
    </w:p>
    <w:p w:rsidR="000710D0" w:rsidRPr="001E41FC" w:rsidRDefault="000710D0" w:rsidP="00592151">
      <w:pPr>
        <w:pStyle w:val="Nagwek3"/>
        <w:spacing w:before="120" w:after="120"/>
        <w:rPr>
          <w:sz w:val="22"/>
          <w:szCs w:val="22"/>
        </w:rPr>
      </w:pPr>
      <w:r w:rsidRPr="001E41FC">
        <w:rPr>
          <w:sz w:val="22"/>
          <w:szCs w:val="22"/>
        </w:rPr>
        <w:t>9.2.</w:t>
      </w:r>
      <w:r w:rsidRPr="001E41FC">
        <w:rPr>
          <w:sz w:val="22"/>
          <w:szCs w:val="22"/>
        </w:rPr>
        <w:tab/>
        <w:t>Cena jednostki obmiarowej</w:t>
      </w:r>
    </w:p>
    <w:p w:rsidR="000710D0" w:rsidRPr="001E41FC" w:rsidRDefault="000710D0" w:rsidP="000710D0">
      <w:pPr>
        <w:pStyle w:val="Mine1Znak"/>
        <w:rPr>
          <w:sz w:val="22"/>
          <w:szCs w:val="22"/>
        </w:rPr>
      </w:pPr>
      <w:r w:rsidRPr="001E41FC">
        <w:rPr>
          <w:sz w:val="22"/>
          <w:szCs w:val="22"/>
        </w:rPr>
        <w:t xml:space="preserve">Cena wykonania </w:t>
      </w:r>
      <w:smartTag w:uri="urn:schemas-microsoft-com:office:smarttags" w:element="metricconverter">
        <w:smartTagPr>
          <w:attr w:name="ProductID" w:val="1 m2"/>
        </w:smartTagPr>
        <w:r w:rsidRPr="001E41FC">
          <w:rPr>
            <w:sz w:val="22"/>
            <w:szCs w:val="22"/>
          </w:rPr>
          <w:t>1 m</w:t>
        </w:r>
        <w:r w:rsidRPr="001E41FC">
          <w:rPr>
            <w:sz w:val="22"/>
            <w:szCs w:val="22"/>
            <w:vertAlign w:val="superscript"/>
          </w:rPr>
          <w:t>2</w:t>
        </w:r>
      </w:smartTag>
      <w:r w:rsidRPr="001E41FC">
        <w:rPr>
          <w:sz w:val="22"/>
          <w:szCs w:val="22"/>
        </w:rPr>
        <w:t xml:space="preserve"> podbudowy </w:t>
      </w:r>
      <w:r w:rsidR="00606E98">
        <w:rPr>
          <w:sz w:val="22"/>
          <w:szCs w:val="22"/>
        </w:rPr>
        <w:t xml:space="preserve">określonej grubości </w:t>
      </w:r>
      <w:r w:rsidRPr="001E41FC">
        <w:rPr>
          <w:sz w:val="22"/>
          <w:szCs w:val="22"/>
        </w:rPr>
        <w:t xml:space="preserve">obejmuje: </w:t>
      </w:r>
    </w:p>
    <w:p w:rsidR="000710D0" w:rsidRPr="001E41FC" w:rsidRDefault="000710D0" w:rsidP="000710D0">
      <w:pPr>
        <w:pStyle w:val="WyliczanieZnak"/>
        <w:numPr>
          <w:ilvl w:val="0"/>
          <w:numId w:val="4"/>
        </w:numPr>
        <w:rPr>
          <w:szCs w:val="22"/>
        </w:rPr>
      </w:pPr>
      <w:r w:rsidRPr="001E41FC">
        <w:rPr>
          <w:szCs w:val="22"/>
        </w:rPr>
        <w:t xml:space="preserve">prace pomiarowe, </w:t>
      </w:r>
    </w:p>
    <w:p w:rsidR="000710D0" w:rsidRPr="001E41FC" w:rsidRDefault="000710D0" w:rsidP="000710D0">
      <w:pPr>
        <w:pStyle w:val="WyliczanieZnak"/>
        <w:numPr>
          <w:ilvl w:val="0"/>
          <w:numId w:val="4"/>
        </w:numPr>
        <w:rPr>
          <w:szCs w:val="22"/>
        </w:rPr>
      </w:pPr>
      <w:r w:rsidRPr="001E41FC">
        <w:rPr>
          <w:szCs w:val="22"/>
        </w:rPr>
        <w:t xml:space="preserve">oznakowanie </w:t>
      </w:r>
      <w:r w:rsidR="00A2281B">
        <w:rPr>
          <w:szCs w:val="22"/>
        </w:rPr>
        <w:t>robót</w:t>
      </w:r>
    </w:p>
    <w:p w:rsidR="000710D0" w:rsidRPr="001E41FC" w:rsidRDefault="000710D0" w:rsidP="000710D0">
      <w:pPr>
        <w:pStyle w:val="WyliczanieZnak"/>
        <w:numPr>
          <w:ilvl w:val="0"/>
          <w:numId w:val="4"/>
        </w:numPr>
        <w:rPr>
          <w:szCs w:val="22"/>
        </w:rPr>
      </w:pPr>
      <w:r w:rsidRPr="001E41FC">
        <w:rPr>
          <w:szCs w:val="22"/>
        </w:rPr>
        <w:t xml:space="preserve">sprawdzenie i ewentualna naprawa podłoża, </w:t>
      </w:r>
    </w:p>
    <w:p w:rsidR="000710D0" w:rsidRPr="001E41FC" w:rsidRDefault="000710D0" w:rsidP="000710D0">
      <w:pPr>
        <w:pStyle w:val="WyliczanieZnak"/>
        <w:numPr>
          <w:ilvl w:val="0"/>
          <w:numId w:val="4"/>
        </w:numPr>
        <w:rPr>
          <w:szCs w:val="22"/>
        </w:rPr>
      </w:pPr>
      <w:r w:rsidRPr="001E41FC">
        <w:rPr>
          <w:szCs w:val="22"/>
        </w:rPr>
        <w:t>opracowanie recepty laboratoryjnej na mieszankę kruszywa,</w:t>
      </w:r>
    </w:p>
    <w:p w:rsidR="000710D0" w:rsidRPr="001E41FC" w:rsidRDefault="000710D0" w:rsidP="000710D0">
      <w:pPr>
        <w:pStyle w:val="WyliczanieZnak"/>
        <w:numPr>
          <w:ilvl w:val="0"/>
          <w:numId w:val="4"/>
        </w:numPr>
        <w:rPr>
          <w:szCs w:val="22"/>
        </w:rPr>
      </w:pPr>
      <w:r w:rsidRPr="001E41FC">
        <w:rPr>
          <w:szCs w:val="22"/>
        </w:rPr>
        <w:t xml:space="preserve">przygotowanie mieszanki kruszywowej zgodnie z receptą laboratoryjną i dostarczenie na miejsce wbudowania, </w:t>
      </w:r>
    </w:p>
    <w:p w:rsidR="000710D0" w:rsidRPr="001E41FC" w:rsidRDefault="000710D0" w:rsidP="000710D0">
      <w:pPr>
        <w:pStyle w:val="WyliczanieZnak"/>
        <w:numPr>
          <w:ilvl w:val="0"/>
          <w:numId w:val="4"/>
        </w:numPr>
        <w:rPr>
          <w:szCs w:val="22"/>
        </w:rPr>
      </w:pPr>
      <w:r w:rsidRPr="001E41FC">
        <w:rPr>
          <w:szCs w:val="22"/>
        </w:rPr>
        <w:t>rozłożenie mieszanki warstwami zgodnie z założoną grubością, szerokością i profilem z zachowaniem projektowanej niwelety,</w:t>
      </w:r>
    </w:p>
    <w:p w:rsidR="000710D0" w:rsidRPr="001E41FC" w:rsidRDefault="000710D0" w:rsidP="000710D0">
      <w:pPr>
        <w:pStyle w:val="WyliczanieZnak"/>
        <w:numPr>
          <w:ilvl w:val="0"/>
          <w:numId w:val="4"/>
        </w:numPr>
        <w:rPr>
          <w:szCs w:val="22"/>
        </w:rPr>
      </w:pPr>
      <w:r w:rsidRPr="001E41FC">
        <w:rPr>
          <w:szCs w:val="22"/>
        </w:rPr>
        <w:t>zagęszczenie rozłożonej mieszanki, dowóz wody do zagęszczania,</w:t>
      </w:r>
    </w:p>
    <w:p w:rsidR="000710D0" w:rsidRPr="001E41FC" w:rsidRDefault="000710D0" w:rsidP="000710D0">
      <w:pPr>
        <w:pStyle w:val="WyliczanieZnak"/>
        <w:numPr>
          <w:ilvl w:val="0"/>
          <w:numId w:val="4"/>
        </w:numPr>
        <w:rPr>
          <w:szCs w:val="22"/>
        </w:rPr>
      </w:pPr>
      <w:r w:rsidRPr="001E41FC">
        <w:rPr>
          <w:szCs w:val="22"/>
        </w:rPr>
        <w:lastRenderedPageBreak/>
        <w:t xml:space="preserve">przeprowadzenie pomiarów i badań laboratoryjnych określonych w specyfikacji technicznej, </w:t>
      </w:r>
    </w:p>
    <w:p w:rsidR="000710D0" w:rsidRPr="001E41FC" w:rsidRDefault="000710D0" w:rsidP="000710D0">
      <w:pPr>
        <w:pStyle w:val="WyliczanieZnak"/>
        <w:numPr>
          <w:ilvl w:val="0"/>
          <w:numId w:val="4"/>
        </w:numPr>
        <w:rPr>
          <w:szCs w:val="22"/>
        </w:rPr>
      </w:pPr>
      <w:r w:rsidRPr="001E41FC">
        <w:rPr>
          <w:szCs w:val="22"/>
        </w:rPr>
        <w:t xml:space="preserve">utrzymywanie podbudowy w czasie </w:t>
      </w:r>
      <w:r w:rsidR="00A2281B">
        <w:rPr>
          <w:szCs w:val="22"/>
        </w:rPr>
        <w:t>robót</w:t>
      </w:r>
      <w:r w:rsidRPr="001E41FC">
        <w:rPr>
          <w:szCs w:val="22"/>
        </w:rPr>
        <w:t>.</w:t>
      </w:r>
    </w:p>
    <w:p w:rsidR="00BB6AA6" w:rsidRPr="001A3F77" w:rsidRDefault="00BB6AA6" w:rsidP="00592151">
      <w:pPr>
        <w:pStyle w:val="Nagwek3"/>
        <w:spacing w:before="120" w:after="120"/>
        <w:rPr>
          <w:sz w:val="22"/>
          <w:szCs w:val="22"/>
        </w:rPr>
      </w:pPr>
      <w:r w:rsidRPr="001A3F77">
        <w:rPr>
          <w:sz w:val="22"/>
          <w:szCs w:val="22"/>
        </w:rPr>
        <w:t xml:space="preserve">10. </w:t>
      </w:r>
      <w:r w:rsidRPr="001A3F77">
        <w:rPr>
          <w:sz w:val="22"/>
          <w:szCs w:val="22"/>
        </w:rPr>
        <w:tab/>
        <w:t>PRZEPISY ZWIĄZANE</w:t>
      </w:r>
    </w:p>
    <w:p w:rsidR="00BB6AA6" w:rsidRPr="001A3F77" w:rsidRDefault="00BB6AA6" w:rsidP="00592151">
      <w:pPr>
        <w:pStyle w:val="Nagwek3"/>
        <w:spacing w:before="120" w:after="120"/>
        <w:rPr>
          <w:sz w:val="22"/>
          <w:szCs w:val="22"/>
        </w:rPr>
      </w:pPr>
      <w:r w:rsidRPr="001A3F77">
        <w:rPr>
          <w:sz w:val="22"/>
          <w:szCs w:val="22"/>
        </w:rPr>
        <w:t xml:space="preserve">10.1. </w:t>
      </w:r>
      <w:r w:rsidRPr="001A3F77">
        <w:rPr>
          <w:sz w:val="22"/>
          <w:szCs w:val="22"/>
        </w:rPr>
        <w:tab/>
        <w:t>Normy</w:t>
      </w:r>
    </w:p>
    <w:tbl>
      <w:tblPr>
        <w:tblW w:w="9339" w:type="dxa"/>
        <w:tblInd w:w="70" w:type="dxa"/>
        <w:tblLayout w:type="fixed"/>
        <w:tblCellMar>
          <w:left w:w="70" w:type="dxa"/>
          <w:right w:w="70" w:type="dxa"/>
        </w:tblCellMar>
        <w:tblLook w:val="0000"/>
      </w:tblPr>
      <w:tblGrid>
        <w:gridCol w:w="567"/>
        <w:gridCol w:w="1842"/>
        <w:gridCol w:w="6930"/>
      </w:tblGrid>
      <w:tr w:rsidR="00BB6AA6" w:rsidRPr="001A3F77" w:rsidTr="00E77076">
        <w:tc>
          <w:tcPr>
            <w:tcW w:w="567" w:type="dxa"/>
          </w:tcPr>
          <w:p w:rsidR="00BB6AA6" w:rsidRPr="001A3F77" w:rsidRDefault="00BB6AA6" w:rsidP="002D5BA6">
            <w:pPr>
              <w:pStyle w:val="Mine1ZnakZnakZnakZnakZnak"/>
              <w:rPr>
                <w:sz w:val="22"/>
                <w:szCs w:val="22"/>
              </w:rPr>
            </w:pPr>
            <w:r w:rsidRPr="001A3F77">
              <w:rPr>
                <w:sz w:val="22"/>
                <w:szCs w:val="22"/>
              </w:rPr>
              <w:t>1.</w:t>
            </w:r>
          </w:p>
        </w:tc>
        <w:tc>
          <w:tcPr>
            <w:tcW w:w="1842" w:type="dxa"/>
          </w:tcPr>
          <w:p w:rsidR="00BB6AA6" w:rsidRPr="001A3F77" w:rsidRDefault="00BB6AA6" w:rsidP="002D5BA6">
            <w:pPr>
              <w:pStyle w:val="Mine1ZnakZnakZnakZnakZnak"/>
              <w:rPr>
                <w:sz w:val="22"/>
                <w:szCs w:val="22"/>
              </w:rPr>
            </w:pPr>
            <w:r w:rsidRPr="001A3F77">
              <w:rPr>
                <w:sz w:val="22"/>
                <w:szCs w:val="22"/>
              </w:rPr>
              <w:t>PN-B-04481</w:t>
            </w:r>
          </w:p>
        </w:tc>
        <w:tc>
          <w:tcPr>
            <w:tcW w:w="6930" w:type="dxa"/>
          </w:tcPr>
          <w:p w:rsidR="00BB6AA6" w:rsidRPr="001A3F77" w:rsidRDefault="00BB6AA6" w:rsidP="002D5BA6">
            <w:pPr>
              <w:pStyle w:val="Mine1ZnakZnakZnakZnakZnak"/>
              <w:rPr>
                <w:sz w:val="22"/>
                <w:szCs w:val="22"/>
              </w:rPr>
            </w:pPr>
            <w:r w:rsidRPr="001A3F77">
              <w:rPr>
                <w:sz w:val="22"/>
                <w:szCs w:val="22"/>
              </w:rPr>
              <w:t xml:space="preserve">Grunty budowlane. Badanie próbek gruntów. </w:t>
            </w:r>
          </w:p>
        </w:tc>
      </w:tr>
      <w:tr w:rsidR="00BB6AA6" w:rsidRPr="001A3F77" w:rsidTr="00E77076">
        <w:tc>
          <w:tcPr>
            <w:tcW w:w="567" w:type="dxa"/>
          </w:tcPr>
          <w:p w:rsidR="00BB6AA6" w:rsidRPr="001A3F77" w:rsidRDefault="00BB6AA6" w:rsidP="002D5BA6">
            <w:pPr>
              <w:pStyle w:val="Mine1ZnakZnakZnakZnakZnak"/>
              <w:rPr>
                <w:sz w:val="22"/>
                <w:szCs w:val="22"/>
              </w:rPr>
            </w:pPr>
            <w:r w:rsidRPr="001A3F77">
              <w:rPr>
                <w:sz w:val="22"/>
                <w:szCs w:val="22"/>
              </w:rPr>
              <w:t>2.</w:t>
            </w:r>
          </w:p>
        </w:tc>
        <w:tc>
          <w:tcPr>
            <w:tcW w:w="1842" w:type="dxa"/>
          </w:tcPr>
          <w:p w:rsidR="00BB6AA6" w:rsidRPr="001A3F77" w:rsidRDefault="00BB6AA6" w:rsidP="002D5BA6">
            <w:pPr>
              <w:pStyle w:val="Mine1ZnakZnakZnakZnakZnak"/>
              <w:rPr>
                <w:sz w:val="22"/>
                <w:szCs w:val="22"/>
              </w:rPr>
            </w:pPr>
            <w:r w:rsidRPr="001A3F77">
              <w:rPr>
                <w:sz w:val="22"/>
                <w:szCs w:val="22"/>
              </w:rPr>
              <w:t>PN-EN 932-1</w:t>
            </w:r>
          </w:p>
        </w:tc>
        <w:tc>
          <w:tcPr>
            <w:tcW w:w="6930" w:type="dxa"/>
          </w:tcPr>
          <w:p w:rsidR="00BB6AA6" w:rsidRPr="001A3F77" w:rsidRDefault="00BB6AA6" w:rsidP="002D5BA6">
            <w:pPr>
              <w:pStyle w:val="Mine1ZnakZnakZnakZnakZnak"/>
              <w:rPr>
                <w:sz w:val="22"/>
                <w:szCs w:val="22"/>
              </w:rPr>
            </w:pPr>
            <w:r w:rsidRPr="001A3F77">
              <w:rPr>
                <w:sz w:val="22"/>
                <w:szCs w:val="22"/>
              </w:rPr>
              <w:t>Badania podstawowych właściwości kruszyw. Metody pobierania próbek.</w:t>
            </w:r>
          </w:p>
        </w:tc>
      </w:tr>
      <w:tr w:rsidR="00BB6AA6" w:rsidRPr="001A3F77" w:rsidTr="00E77076">
        <w:tc>
          <w:tcPr>
            <w:tcW w:w="567" w:type="dxa"/>
          </w:tcPr>
          <w:p w:rsidR="00BB6AA6" w:rsidRPr="001A3F77" w:rsidRDefault="00BB6AA6" w:rsidP="002D5BA6">
            <w:pPr>
              <w:pStyle w:val="Mine1ZnakZnakZnakZnakZnak"/>
              <w:rPr>
                <w:sz w:val="22"/>
                <w:szCs w:val="22"/>
              </w:rPr>
            </w:pPr>
            <w:r w:rsidRPr="001A3F77">
              <w:rPr>
                <w:sz w:val="22"/>
                <w:szCs w:val="22"/>
              </w:rPr>
              <w:t>3.</w:t>
            </w:r>
          </w:p>
        </w:tc>
        <w:tc>
          <w:tcPr>
            <w:tcW w:w="1842" w:type="dxa"/>
          </w:tcPr>
          <w:p w:rsidR="00BB6AA6" w:rsidRPr="001A3F77" w:rsidRDefault="00BB6AA6" w:rsidP="002D5BA6">
            <w:pPr>
              <w:pStyle w:val="Mine1ZnakZnakZnakZnakZnak"/>
              <w:rPr>
                <w:sz w:val="22"/>
                <w:szCs w:val="22"/>
              </w:rPr>
            </w:pPr>
            <w:r w:rsidRPr="001A3F77">
              <w:rPr>
                <w:sz w:val="22"/>
                <w:szCs w:val="22"/>
              </w:rPr>
              <w:t>PN-EN 13043</w:t>
            </w:r>
          </w:p>
        </w:tc>
        <w:tc>
          <w:tcPr>
            <w:tcW w:w="6930" w:type="dxa"/>
          </w:tcPr>
          <w:p w:rsidR="00BB6AA6" w:rsidRPr="001A3F77" w:rsidRDefault="00BB6AA6" w:rsidP="002D5BA6">
            <w:pPr>
              <w:pStyle w:val="Mine1ZnakZnakZnakZnakZnak"/>
              <w:rPr>
                <w:sz w:val="22"/>
                <w:szCs w:val="22"/>
              </w:rPr>
            </w:pPr>
            <w:r w:rsidRPr="001A3F77">
              <w:rPr>
                <w:sz w:val="22"/>
                <w:szCs w:val="22"/>
              </w:rPr>
              <w:t>Kruszywa do mieszanek bitumicznych i powierzchniowych utrwaleń stosowanych na drogach, lotniskach i innych powierzchniach przeznaczonych do ruchu.</w:t>
            </w:r>
          </w:p>
        </w:tc>
      </w:tr>
      <w:tr w:rsidR="00BB6AA6" w:rsidRPr="001A3F77" w:rsidTr="00E77076">
        <w:tc>
          <w:tcPr>
            <w:tcW w:w="567" w:type="dxa"/>
          </w:tcPr>
          <w:p w:rsidR="00BB6AA6" w:rsidRPr="001A3F77" w:rsidRDefault="00BB6AA6" w:rsidP="002D5BA6">
            <w:pPr>
              <w:pStyle w:val="Mine1ZnakZnakZnakZnakZnak"/>
              <w:rPr>
                <w:sz w:val="22"/>
                <w:szCs w:val="22"/>
              </w:rPr>
            </w:pPr>
            <w:r w:rsidRPr="001A3F77">
              <w:rPr>
                <w:sz w:val="22"/>
                <w:szCs w:val="22"/>
              </w:rPr>
              <w:t>4.</w:t>
            </w:r>
          </w:p>
        </w:tc>
        <w:tc>
          <w:tcPr>
            <w:tcW w:w="1842" w:type="dxa"/>
          </w:tcPr>
          <w:p w:rsidR="00BB6AA6" w:rsidRPr="001A3F77" w:rsidRDefault="00BB6AA6" w:rsidP="002D5BA6">
            <w:pPr>
              <w:pStyle w:val="Mine1ZnakZnakZnakZnakZnak"/>
              <w:rPr>
                <w:sz w:val="22"/>
                <w:szCs w:val="22"/>
              </w:rPr>
            </w:pPr>
            <w:r w:rsidRPr="001A3F77">
              <w:rPr>
                <w:sz w:val="22"/>
                <w:szCs w:val="22"/>
              </w:rPr>
              <w:t>PN-S-02201</w:t>
            </w:r>
          </w:p>
        </w:tc>
        <w:tc>
          <w:tcPr>
            <w:tcW w:w="6930" w:type="dxa"/>
          </w:tcPr>
          <w:p w:rsidR="00BB6AA6" w:rsidRPr="001A3F77" w:rsidRDefault="00BB6AA6" w:rsidP="002D5BA6">
            <w:pPr>
              <w:pStyle w:val="Mine1ZnakZnakZnakZnakZnak"/>
              <w:rPr>
                <w:sz w:val="22"/>
                <w:szCs w:val="22"/>
              </w:rPr>
            </w:pPr>
            <w:r w:rsidRPr="001A3F77">
              <w:rPr>
                <w:sz w:val="22"/>
                <w:szCs w:val="22"/>
              </w:rPr>
              <w:t>Drogi samochodowe. Nawierzchnie drogowe. Podział, nazwy i określenia.</w:t>
            </w:r>
          </w:p>
        </w:tc>
      </w:tr>
      <w:tr w:rsidR="00BB6AA6" w:rsidRPr="001A3F77" w:rsidTr="00E77076">
        <w:tc>
          <w:tcPr>
            <w:tcW w:w="567" w:type="dxa"/>
          </w:tcPr>
          <w:p w:rsidR="00BB6AA6" w:rsidRPr="001A3F77" w:rsidRDefault="00BB6AA6" w:rsidP="002D5BA6">
            <w:pPr>
              <w:pStyle w:val="Mine1ZnakZnakZnakZnakZnak"/>
              <w:rPr>
                <w:sz w:val="22"/>
                <w:szCs w:val="22"/>
              </w:rPr>
            </w:pPr>
            <w:r w:rsidRPr="001A3F77">
              <w:rPr>
                <w:sz w:val="22"/>
                <w:szCs w:val="22"/>
              </w:rPr>
              <w:t>5.</w:t>
            </w:r>
          </w:p>
        </w:tc>
        <w:tc>
          <w:tcPr>
            <w:tcW w:w="1842" w:type="dxa"/>
          </w:tcPr>
          <w:p w:rsidR="00BB6AA6" w:rsidRPr="001A3F77" w:rsidRDefault="00BB6AA6" w:rsidP="002D5BA6">
            <w:pPr>
              <w:pStyle w:val="Mine1ZnakZnakZnakZnakZnak"/>
              <w:rPr>
                <w:sz w:val="22"/>
                <w:szCs w:val="22"/>
              </w:rPr>
            </w:pPr>
            <w:r w:rsidRPr="001A3F77">
              <w:rPr>
                <w:sz w:val="22"/>
                <w:szCs w:val="22"/>
              </w:rPr>
              <w:t>PN-S-06102</w:t>
            </w:r>
          </w:p>
        </w:tc>
        <w:tc>
          <w:tcPr>
            <w:tcW w:w="6930" w:type="dxa"/>
          </w:tcPr>
          <w:p w:rsidR="00BB6AA6" w:rsidRPr="001A3F77" w:rsidRDefault="00BB6AA6" w:rsidP="002D5BA6">
            <w:pPr>
              <w:pStyle w:val="Mine1ZnakZnakZnakZnakZnak"/>
              <w:rPr>
                <w:sz w:val="22"/>
                <w:szCs w:val="22"/>
              </w:rPr>
            </w:pPr>
            <w:r w:rsidRPr="001A3F77">
              <w:rPr>
                <w:sz w:val="22"/>
                <w:szCs w:val="22"/>
              </w:rPr>
              <w:t>Drogi samochodowe. Podbudowy z kruszyw stabilizowanych mechanicznie.</w:t>
            </w:r>
          </w:p>
        </w:tc>
      </w:tr>
      <w:tr w:rsidR="00BB6AA6" w:rsidRPr="001A3F77" w:rsidTr="00E77076">
        <w:tc>
          <w:tcPr>
            <w:tcW w:w="567" w:type="dxa"/>
          </w:tcPr>
          <w:p w:rsidR="00BB6AA6" w:rsidRPr="001A3F77" w:rsidRDefault="00BB6AA6" w:rsidP="002D5BA6">
            <w:pPr>
              <w:pStyle w:val="Mine1ZnakZnakZnakZnakZnak"/>
              <w:rPr>
                <w:sz w:val="22"/>
                <w:szCs w:val="22"/>
              </w:rPr>
            </w:pPr>
            <w:r w:rsidRPr="001A3F77">
              <w:rPr>
                <w:sz w:val="22"/>
                <w:szCs w:val="22"/>
              </w:rPr>
              <w:t>6.</w:t>
            </w:r>
          </w:p>
        </w:tc>
        <w:tc>
          <w:tcPr>
            <w:tcW w:w="1842" w:type="dxa"/>
          </w:tcPr>
          <w:p w:rsidR="00BB6AA6" w:rsidRPr="001A3F77" w:rsidRDefault="00BB6AA6" w:rsidP="002D5BA6">
            <w:pPr>
              <w:pStyle w:val="Mine1ZnakZnakZnakZnakZnak"/>
              <w:rPr>
                <w:sz w:val="22"/>
                <w:szCs w:val="22"/>
              </w:rPr>
            </w:pPr>
            <w:r w:rsidRPr="001A3F77">
              <w:rPr>
                <w:sz w:val="22"/>
                <w:szCs w:val="22"/>
              </w:rPr>
              <w:t>BN-64/8931-01</w:t>
            </w:r>
          </w:p>
        </w:tc>
        <w:tc>
          <w:tcPr>
            <w:tcW w:w="6930" w:type="dxa"/>
          </w:tcPr>
          <w:p w:rsidR="00BB6AA6" w:rsidRPr="001A3F77" w:rsidRDefault="00BB6AA6" w:rsidP="002D5BA6">
            <w:pPr>
              <w:pStyle w:val="Mine1ZnakZnakZnakZnakZnak"/>
              <w:rPr>
                <w:sz w:val="22"/>
                <w:szCs w:val="22"/>
              </w:rPr>
            </w:pPr>
            <w:r w:rsidRPr="001A3F77">
              <w:rPr>
                <w:sz w:val="22"/>
                <w:szCs w:val="22"/>
              </w:rPr>
              <w:t>Drogi samochodowe. Oznaczanie wskaźnika piaskowego.</w:t>
            </w:r>
          </w:p>
        </w:tc>
      </w:tr>
      <w:tr w:rsidR="00BB6AA6" w:rsidRPr="001A3F77" w:rsidTr="00E77076">
        <w:tc>
          <w:tcPr>
            <w:tcW w:w="567" w:type="dxa"/>
          </w:tcPr>
          <w:p w:rsidR="00BB6AA6" w:rsidRPr="001A3F77" w:rsidRDefault="00BB6AA6" w:rsidP="002D5BA6">
            <w:pPr>
              <w:pStyle w:val="Mine1ZnakZnakZnakZnakZnak"/>
              <w:rPr>
                <w:sz w:val="22"/>
                <w:szCs w:val="22"/>
              </w:rPr>
            </w:pPr>
            <w:r w:rsidRPr="001A3F77">
              <w:rPr>
                <w:sz w:val="22"/>
                <w:szCs w:val="22"/>
              </w:rPr>
              <w:t>7.</w:t>
            </w:r>
          </w:p>
        </w:tc>
        <w:tc>
          <w:tcPr>
            <w:tcW w:w="1842" w:type="dxa"/>
          </w:tcPr>
          <w:p w:rsidR="00BB6AA6" w:rsidRPr="001A3F77" w:rsidRDefault="00BB6AA6" w:rsidP="002D5BA6">
            <w:pPr>
              <w:pStyle w:val="Mine1ZnakZnakZnakZnakZnak"/>
              <w:rPr>
                <w:sz w:val="22"/>
                <w:szCs w:val="22"/>
              </w:rPr>
            </w:pPr>
            <w:r w:rsidRPr="001A3F77">
              <w:rPr>
                <w:sz w:val="22"/>
                <w:szCs w:val="22"/>
              </w:rPr>
              <w:t>BN-68/8931-04</w:t>
            </w:r>
          </w:p>
        </w:tc>
        <w:tc>
          <w:tcPr>
            <w:tcW w:w="6930" w:type="dxa"/>
          </w:tcPr>
          <w:p w:rsidR="00BB6AA6" w:rsidRPr="001A3F77" w:rsidRDefault="00BB6AA6" w:rsidP="002D5BA6">
            <w:pPr>
              <w:pStyle w:val="Mine1ZnakZnakZnakZnakZnak"/>
              <w:rPr>
                <w:sz w:val="22"/>
                <w:szCs w:val="22"/>
              </w:rPr>
            </w:pPr>
            <w:r w:rsidRPr="001A3F77">
              <w:rPr>
                <w:sz w:val="22"/>
                <w:szCs w:val="22"/>
              </w:rPr>
              <w:t xml:space="preserve">Drogi samochodowe. Pomiar równości nawierzchni </w:t>
            </w:r>
            <w:proofErr w:type="spellStart"/>
            <w:r w:rsidRPr="001A3F77">
              <w:rPr>
                <w:sz w:val="22"/>
                <w:szCs w:val="22"/>
              </w:rPr>
              <w:t>planografem</w:t>
            </w:r>
            <w:proofErr w:type="spellEnd"/>
            <w:r w:rsidRPr="001A3F77">
              <w:rPr>
                <w:sz w:val="22"/>
                <w:szCs w:val="22"/>
              </w:rPr>
              <w:t xml:space="preserve"> i łatą.</w:t>
            </w:r>
          </w:p>
        </w:tc>
      </w:tr>
      <w:tr w:rsidR="00BB6AA6" w:rsidRPr="001A3F77" w:rsidTr="00E77076">
        <w:tc>
          <w:tcPr>
            <w:tcW w:w="567" w:type="dxa"/>
          </w:tcPr>
          <w:p w:rsidR="00BB6AA6" w:rsidRPr="001A3F77" w:rsidRDefault="00BB6AA6" w:rsidP="002D5BA6">
            <w:pPr>
              <w:pStyle w:val="Mine1ZnakZnakZnakZnakZnak"/>
              <w:rPr>
                <w:sz w:val="22"/>
                <w:szCs w:val="22"/>
              </w:rPr>
            </w:pPr>
            <w:r w:rsidRPr="001A3F77">
              <w:rPr>
                <w:sz w:val="22"/>
                <w:szCs w:val="22"/>
              </w:rPr>
              <w:t>8.</w:t>
            </w:r>
          </w:p>
        </w:tc>
        <w:tc>
          <w:tcPr>
            <w:tcW w:w="1842" w:type="dxa"/>
          </w:tcPr>
          <w:p w:rsidR="00BB6AA6" w:rsidRPr="001A3F77" w:rsidRDefault="00BB6AA6" w:rsidP="002D5BA6">
            <w:pPr>
              <w:pStyle w:val="Mine1ZnakZnakZnakZnakZnak"/>
              <w:rPr>
                <w:sz w:val="22"/>
                <w:szCs w:val="22"/>
              </w:rPr>
            </w:pPr>
            <w:r w:rsidRPr="001A3F77">
              <w:rPr>
                <w:sz w:val="22"/>
                <w:szCs w:val="22"/>
              </w:rPr>
              <w:t>BN-77/8931-12</w:t>
            </w:r>
          </w:p>
        </w:tc>
        <w:tc>
          <w:tcPr>
            <w:tcW w:w="6930" w:type="dxa"/>
          </w:tcPr>
          <w:p w:rsidR="00BB6AA6" w:rsidRPr="001A3F77" w:rsidRDefault="00BB6AA6" w:rsidP="002D5BA6">
            <w:pPr>
              <w:pStyle w:val="Mine1ZnakZnakZnakZnakZnak"/>
              <w:rPr>
                <w:sz w:val="22"/>
                <w:szCs w:val="22"/>
              </w:rPr>
            </w:pPr>
            <w:r w:rsidRPr="001A3F77">
              <w:rPr>
                <w:sz w:val="22"/>
                <w:szCs w:val="22"/>
              </w:rPr>
              <w:t>Oznaczanie wskaźnika zagęszczenia gruntu.</w:t>
            </w:r>
          </w:p>
        </w:tc>
      </w:tr>
    </w:tbl>
    <w:p w:rsidR="00BB6AA6" w:rsidRPr="001A3F77" w:rsidRDefault="00BB6AA6" w:rsidP="002D5BA6">
      <w:pPr>
        <w:pStyle w:val="Nag3plus"/>
        <w:rPr>
          <w:sz w:val="22"/>
          <w:szCs w:val="22"/>
        </w:rPr>
      </w:pPr>
      <w:r w:rsidRPr="001A3F77">
        <w:rPr>
          <w:sz w:val="22"/>
          <w:szCs w:val="22"/>
        </w:rPr>
        <w:t xml:space="preserve">10.2. </w:t>
      </w:r>
      <w:r w:rsidRPr="001A3F77">
        <w:rPr>
          <w:sz w:val="22"/>
          <w:szCs w:val="22"/>
        </w:rPr>
        <w:tab/>
        <w:t>Inne dokumenty</w:t>
      </w:r>
    </w:p>
    <w:p w:rsidR="00CE3BC1" w:rsidRDefault="00501F9E" w:rsidP="00F8788F">
      <w:pPr>
        <w:pStyle w:val="Mine1ZnakZnakZnakZnakZnak"/>
        <w:rPr>
          <w:sz w:val="22"/>
          <w:szCs w:val="22"/>
        </w:rPr>
      </w:pPr>
      <w:r>
        <w:rPr>
          <w:sz w:val="22"/>
          <w:szCs w:val="22"/>
        </w:rPr>
        <w:t xml:space="preserve"> 9.    </w:t>
      </w:r>
      <w:r w:rsidR="002D5BA6">
        <w:rPr>
          <w:sz w:val="22"/>
          <w:szCs w:val="22"/>
        </w:rPr>
        <w:tab/>
      </w:r>
      <w:r>
        <w:rPr>
          <w:sz w:val="22"/>
          <w:szCs w:val="22"/>
        </w:rPr>
        <w:t>Instrukcja</w:t>
      </w:r>
      <w:r w:rsidR="00BB6AA6" w:rsidRPr="001A3F77">
        <w:rPr>
          <w:sz w:val="22"/>
          <w:szCs w:val="22"/>
        </w:rPr>
        <w:t xml:space="preserve"> badań podłoża gruntoweg</w:t>
      </w:r>
      <w:r>
        <w:rPr>
          <w:sz w:val="22"/>
          <w:szCs w:val="22"/>
        </w:rPr>
        <w:t>o budowli drogowych i mostowych -</w:t>
      </w:r>
      <w:r w:rsidR="00BB6AA6" w:rsidRPr="001A3F77">
        <w:rPr>
          <w:sz w:val="22"/>
          <w:szCs w:val="22"/>
        </w:rPr>
        <w:t xml:space="preserve"> GDDP 1998 r</w:t>
      </w:r>
      <w:r>
        <w:rPr>
          <w:sz w:val="22"/>
          <w:szCs w:val="22"/>
        </w:rPr>
        <w:t>.</w:t>
      </w:r>
    </w:p>
    <w:p w:rsidR="00CE3BC1" w:rsidRPr="00CE3BC1" w:rsidRDefault="00CE3BC1" w:rsidP="00CE3BC1"/>
    <w:p w:rsidR="00CE3BC1" w:rsidRPr="00CE3BC1" w:rsidRDefault="00CE3BC1" w:rsidP="00CE3BC1"/>
    <w:p w:rsidR="00CE3BC1" w:rsidRPr="00CE3BC1" w:rsidRDefault="00CE3BC1" w:rsidP="00CE3BC1"/>
    <w:p w:rsidR="00CE3BC1" w:rsidRPr="00CE3BC1" w:rsidRDefault="00CE3BC1" w:rsidP="00CE3BC1"/>
    <w:p w:rsidR="00CE3BC1" w:rsidRPr="00CE3BC1" w:rsidRDefault="00CE3BC1" w:rsidP="00CE3BC1"/>
    <w:p w:rsidR="008E0AC3" w:rsidRDefault="008E0AC3"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Pr="00CE3BC1" w:rsidRDefault="00C3742B" w:rsidP="00CE3BC1">
      <w:pPr>
        <w:tabs>
          <w:tab w:val="left" w:pos="3915"/>
        </w:tabs>
      </w:pPr>
    </w:p>
    <w:sectPr w:rsidR="00C3742B" w:rsidRPr="00CE3BC1" w:rsidSect="0025459E">
      <w:headerReference w:type="even" r:id="rId12"/>
      <w:headerReference w:type="default" r:id="rId13"/>
      <w:footerReference w:type="even" r:id="rId14"/>
      <w:footerReference w:type="default" r:id="rId15"/>
      <w:pgSz w:w="11906" w:h="16838" w:code="9"/>
      <w:pgMar w:top="1276" w:right="1191" w:bottom="709" w:left="1588" w:header="907" w:footer="794" w:gutter="0"/>
      <w:pgNumType w:start="113"/>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EEA" w:rsidRDefault="00574EEA">
      <w:r>
        <w:separator/>
      </w:r>
    </w:p>
  </w:endnote>
  <w:endnote w:type="continuationSeparator" w:id="1">
    <w:p w:rsidR="00574EEA" w:rsidRDefault="00574E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F9" w:rsidRPr="00C3742B" w:rsidRDefault="00D77CB3" w:rsidP="00C3742B">
    <w:pPr>
      <w:pStyle w:val="Stopka"/>
      <w:pBdr>
        <w:top w:val="single" w:sz="4" w:space="1" w:color="auto"/>
      </w:pBdr>
      <w:jc w:val="center"/>
      <w:rPr>
        <w:i/>
        <w:szCs w:val="18"/>
      </w:rPr>
    </w:pPr>
    <w:r w:rsidRPr="00C3742B">
      <w:rPr>
        <w:rStyle w:val="Numerstrony"/>
        <w:i/>
        <w:szCs w:val="18"/>
      </w:rPr>
      <w:fldChar w:fldCharType="begin"/>
    </w:r>
    <w:r w:rsidR="00E96BF9" w:rsidRPr="00C3742B">
      <w:rPr>
        <w:rStyle w:val="Numerstrony"/>
        <w:i/>
        <w:szCs w:val="18"/>
      </w:rPr>
      <w:instrText xml:space="preserve"> PAGE </w:instrText>
    </w:r>
    <w:r w:rsidRPr="00C3742B">
      <w:rPr>
        <w:rStyle w:val="Numerstrony"/>
        <w:i/>
        <w:szCs w:val="18"/>
      </w:rPr>
      <w:fldChar w:fldCharType="separate"/>
    </w:r>
    <w:r w:rsidR="00952CD9">
      <w:rPr>
        <w:rStyle w:val="Numerstrony"/>
        <w:i/>
        <w:noProof/>
        <w:szCs w:val="18"/>
      </w:rPr>
      <w:t>114</w:t>
    </w:r>
    <w:r w:rsidRPr="00C3742B">
      <w:rPr>
        <w:rStyle w:val="Numerstrony"/>
        <w:i/>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F9" w:rsidRPr="00C3742B" w:rsidRDefault="00D77CB3" w:rsidP="00C3742B">
    <w:pPr>
      <w:pStyle w:val="Stopka"/>
      <w:pBdr>
        <w:top w:val="single" w:sz="4" w:space="1" w:color="auto"/>
      </w:pBdr>
      <w:jc w:val="center"/>
      <w:rPr>
        <w:i/>
        <w:szCs w:val="18"/>
      </w:rPr>
    </w:pPr>
    <w:r w:rsidRPr="00C3742B">
      <w:rPr>
        <w:rStyle w:val="Numerstrony"/>
        <w:i/>
        <w:szCs w:val="18"/>
      </w:rPr>
      <w:fldChar w:fldCharType="begin"/>
    </w:r>
    <w:r w:rsidR="00E96BF9" w:rsidRPr="00C3742B">
      <w:rPr>
        <w:rStyle w:val="Numerstrony"/>
        <w:i/>
        <w:szCs w:val="18"/>
      </w:rPr>
      <w:instrText xml:space="preserve"> PAGE </w:instrText>
    </w:r>
    <w:r w:rsidRPr="00C3742B">
      <w:rPr>
        <w:rStyle w:val="Numerstrony"/>
        <w:i/>
        <w:szCs w:val="18"/>
      </w:rPr>
      <w:fldChar w:fldCharType="separate"/>
    </w:r>
    <w:r w:rsidR="00952CD9">
      <w:rPr>
        <w:rStyle w:val="Numerstrony"/>
        <w:i/>
        <w:noProof/>
        <w:szCs w:val="18"/>
      </w:rPr>
      <w:t>113</w:t>
    </w:r>
    <w:r w:rsidRPr="00C3742B">
      <w:rPr>
        <w:rStyle w:val="Numerstrony"/>
        <w:i/>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EEA" w:rsidRDefault="00574EEA">
      <w:r>
        <w:separator/>
      </w:r>
    </w:p>
  </w:footnote>
  <w:footnote w:type="continuationSeparator" w:id="1">
    <w:p w:rsidR="00574EEA" w:rsidRDefault="00574E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F9" w:rsidRPr="007545AA" w:rsidRDefault="00E96BF9" w:rsidP="007545AA">
    <w:pPr>
      <w:pStyle w:val="Nagwek"/>
      <w:pBdr>
        <w:bottom w:val="single" w:sz="4" w:space="1" w:color="auto"/>
      </w:pBdr>
      <w:rPr>
        <w:i/>
        <w:sz w:val="18"/>
        <w:szCs w:val="18"/>
      </w:rPr>
    </w:pPr>
    <w:r>
      <w:rPr>
        <w:i/>
        <w:sz w:val="18"/>
        <w:szCs w:val="18"/>
      </w:rPr>
      <w:t>Szczegółowe Specyfikacje Techniczne</w:t>
    </w:r>
    <w:r>
      <w:rPr>
        <w:i/>
        <w:sz w:val="18"/>
        <w:szCs w:val="18"/>
      </w:rPr>
      <w:tab/>
    </w:r>
    <w:r>
      <w:rPr>
        <w:i/>
        <w:sz w:val="18"/>
        <w:szCs w:val="18"/>
      </w:rPr>
      <w:tab/>
      <w:t>D.04.04.02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F9" w:rsidRPr="00E724A9" w:rsidRDefault="00E96BF9" w:rsidP="00E724A9">
    <w:pPr>
      <w:pStyle w:val="Nagwek"/>
      <w:pBdr>
        <w:bottom w:val="single" w:sz="4" w:space="1" w:color="auto"/>
      </w:pBdr>
      <w:rPr>
        <w:i/>
        <w:sz w:val="18"/>
        <w:szCs w:val="18"/>
      </w:rPr>
    </w:pPr>
    <w:r>
      <w:rPr>
        <w:i/>
        <w:sz w:val="18"/>
        <w:szCs w:val="18"/>
      </w:rPr>
      <w:t>D.04.04.02</w:t>
    </w:r>
    <w:r>
      <w:rPr>
        <w:i/>
        <w:sz w:val="18"/>
        <w:szCs w:val="18"/>
      </w:rPr>
      <w:tab/>
    </w:r>
    <w:r>
      <w:rPr>
        <w:i/>
        <w:sz w:val="18"/>
        <w:szCs w:val="18"/>
      </w:rPr>
      <w:tab/>
      <w:t xml:space="preserve">Szczegółowe </w:t>
    </w:r>
    <w:r w:rsidRPr="00E724A9">
      <w:rPr>
        <w:i/>
        <w:sz w:val="18"/>
        <w:szCs w:val="18"/>
      </w:rPr>
      <w:t>Spe</w:t>
    </w:r>
    <w:r>
      <w:rPr>
        <w:i/>
        <w:sz w:val="18"/>
        <w:szCs w:val="18"/>
      </w:rPr>
      <w:t>cyfikacje Techniczne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5B82CC4"/>
    <w:multiLevelType w:val="singleLevel"/>
    <w:tmpl w:val="76DEAB44"/>
    <w:lvl w:ilvl="0">
      <w:start w:val="1"/>
      <w:numFmt w:val="bullet"/>
      <w:lvlText w:val=""/>
      <w:lvlJc w:val="left"/>
      <w:pPr>
        <w:tabs>
          <w:tab w:val="num" w:pos="360"/>
        </w:tabs>
        <w:ind w:left="340" w:hanging="340"/>
      </w:pPr>
      <w:rPr>
        <w:rFonts w:ascii="Symbol" w:hAnsi="Symbol" w:hint="default"/>
      </w:rPr>
    </w:lvl>
  </w:abstractNum>
  <w:abstractNum w:abstractNumId="2">
    <w:nsid w:val="2D3B74C7"/>
    <w:multiLevelType w:val="hybridMultilevel"/>
    <w:tmpl w:val="8056D39E"/>
    <w:lvl w:ilvl="0" w:tplc="4E72C66C">
      <w:start w:val="1"/>
      <w:numFmt w:val="bullet"/>
      <w:pStyle w:val="Nazwaprzedsibiorstwa"/>
      <w:lvlText w:val=""/>
      <w:lvlJc w:val="left"/>
      <w:pPr>
        <w:tabs>
          <w:tab w:val="num" w:pos="420"/>
        </w:tabs>
        <w:ind w:left="420" w:hanging="360"/>
      </w:pPr>
      <w:rPr>
        <w:rFonts w:ascii="Wingdings" w:hAnsi="Wingdings" w:hint="default"/>
        <w:sz w:val="16"/>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
    <w:nsid w:val="44AA5F5F"/>
    <w:multiLevelType w:val="singleLevel"/>
    <w:tmpl w:val="9AB6E43E"/>
    <w:lvl w:ilvl="0">
      <w:start w:val="1"/>
      <w:numFmt w:val="bullet"/>
      <w:lvlText w:val=""/>
      <w:lvlJc w:val="left"/>
      <w:pPr>
        <w:tabs>
          <w:tab w:val="num" w:pos="360"/>
        </w:tabs>
        <w:ind w:left="170" w:hanging="170"/>
      </w:pPr>
      <w:rPr>
        <w:rFonts w:ascii="Symbol" w:hAnsi="Symbol" w:hint="default"/>
      </w:rPr>
    </w:lvl>
  </w:abstractNum>
  <w:abstractNum w:abstractNumId="4">
    <w:nsid w:val="571F7EEC"/>
    <w:multiLevelType w:val="multilevel"/>
    <w:tmpl w:val="229C0150"/>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2">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GrammaticalErrors/>
  <w:proofState w:spelling="clean"/>
  <w:stylePaneFormatFilter w:val="1F08"/>
  <w:defaultTabStop w:val="709"/>
  <w:hyphenationZone w:val="425"/>
  <w:evenAndOddHeaders/>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doNotUseHTMLParagraphAutoSpacing/>
  </w:compat>
  <w:rsids>
    <w:rsidRoot w:val="002E521F"/>
    <w:rsid w:val="00003044"/>
    <w:rsid w:val="00005B98"/>
    <w:rsid w:val="00005C8E"/>
    <w:rsid w:val="00006767"/>
    <w:rsid w:val="00006E16"/>
    <w:rsid w:val="00010E85"/>
    <w:rsid w:val="0001219C"/>
    <w:rsid w:val="000127C4"/>
    <w:rsid w:val="00012B4C"/>
    <w:rsid w:val="00014BB3"/>
    <w:rsid w:val="00015236"/>
    <w:rsid w:val="000154EA"/>
    <w:rsid w:val="00015D8C"/>
    <w:rsid w:val="00015E56"/>
    <w:rsid w:val="00016CC0"/>
    <w:rsid w:val="00017601"/>
    <w:rsid w:val="00020294"/>
    <w:rsid w:val="00020B45"/>
    <w:rsid w:val="00021118"/>
    <w:rsid w:val="00022C80"/>
    <w:rsid w:val="0002462D"/>
    <w:rsid w:val="00024FE1"/>
    <w:rsid w:val="0002510F"/>
    <w:rsid w:val="000265AE"/>
    <w:rsid w:val="00026B9D"/>
    <w:rsid w:val="00030B12"/>
    <w:rsid w:val="00031849"/>
    <w:rsid w:val="00031E38"/>
    <w:rsid w:val="00033CA6"/>
    <w:rsid w:val="000343A3"/>
    <w:rsid w:val="00035FAB"/>
    <w:rsid w:val="000402F9"/>
    <w:rsid w:val="00040D8D"/>
    <w:rsid w:val="000421E5"/>
    <w:rsid w:val="00042549"/>
    <w:rsid w:val="000426E3"/>
    <w:rsid w:val="0004285E"/>
    <w:rsid w:val="0004355E"/>
    <w:rsid w:val="0004390F"/>
    <w:rsid w:val="00043A60"/>
    <w:rsid w:val="0004475D"/>
    <w:rsid w:val="00044FD0"/>
    <w:rsid w:val="00045C92"/>
    <w:rsid w:val="00045E56"/>
    <w:rsid w:val="00047261"/>
    <w:rsid w:val="000473C3"/>
    <w:rsid w:val="00050895"/>
    <w:rsid w:val="00052069"/>
    <w:rsid w:val="00052DED"/>
    <w:rsid w:val="00053045"/>
    <w:rsid w:val="00056838"/>
    <w:rsid w:val="00056902"/>
    <w:rsid w:val="000575CB"/>
    <w:rsid w:val="00057F3C"/>
    <w:rsid w:val="00061A63"/>
    <w:rsid w:val="0006234D"/>
    <w:rsid w:val="00062A86"/>
    <w:rsid w:val="00063E36"/>
    <w:rsid w:val="000645F4"/>
    <w:rsid w:val="00064B43"/>
    <w:rsid w:val="000655E3"/>
    <w:rsid w:val="0006696E"/>
    <w:rsid w:val="00067A2B"/>
    <w:rsid w:val="00070544"/>
    <w:rsid w:val="00070C47"/>
    <w:rsid w:val="00070DE7"/>
    <w:rsid w:val="000710D0"/>
    <w:rsid w:val="000712F4"/>
    <w:rsid w:val="000721DC"/>
    <w:rsid w:val="00072939"/>
    <w:rsid w:val="00072AC0"/>
    <w:rsid w:val="0007371C"/>
    <w:rsid w:val="00073ED9"/>
    <w:rsid w:val="00075D51"/>
    <w:rsid w:val="00076A6F"/>
    <w:rsid w:val="000774D3"/>
    <w:rsid w:val="000774F7"/>
    <w:rsid w:val="00077925"/>
    <w:rsid w:val="00077D36"/>
    <w:rsid w:val="000803C8"/>
    <w:rsid w:val="0008076B"/>
    <w:rsid w:val="0008139F"/>
    <w:rsid w:val="00082D54"/>
    <w:rsid w:val="0008396F"/>
    <w:rsid w:val="00084AF5"/>
    <w:rsid w:val="00084C8C"/>
    <w:rsid w:val="00085273"/>
    <w:rsid w:val="00085746"/>
    <w:rsid w:val="0008779F"/>
    <w:rsid w:val="00087B57"/>
    <w:rsid w:val="00087E57"/>
    <w:rsid w:val="00090EBE"/>
    <w:rsid w:val="00091519"/>
    <w:rsid w:val="00091F47"/>
    <w:rsid w:val="00092053"/>
    <w:rsid w:val="000920C5"/>
    <w:rsid w:val="00094C26"/>
    <w:rsid w:val="0009502A"/>
    <w:rsid w:val="00095706"/>
    <w:rsid w:val="00095A4B"/>
    <w:rsid w:val="00097A72"/>
    <w:rsid w:val="000A0E08"/>
    <w:rsid w:val="000A13C8"/>
    <w:rsid w:val="000A3780"/>
    <w:rsid w:val="000A39F3"/>
    <w:rsid w:val="000A3BA4"/>
    <w:rsid w:val="000A40F4"/>
    <w:rsid w:val="000A4744"/>
    <w:rsid w:val="000A4DFB"/>
    <w:rsid w:val="000A5E5F"/>
    <w:rsid w:val="000A6E32"/>
    <w:rsid w:val="000A7D20"/>
    <w:rsid w:val="000B0791"/>
    <w:rsid w:val="000B130E"/>
    <w:rsid w:val="000B2ABF"/>
    <w:rsid w:val="000B2B3C"/>
    <w:rsid w:val="000B342F"/>
    <w:rsid w:val="000B44DC"/>
    <w:rsid w:val="000B4E5F"/>
    <w:rsid w:val="000B692B"/>
    <w:rsid w:val="000B6C5C"/>
    <w:rsid w:val="000B72B7"/>
    <w:rsid w:val="000B76AF"/>
    <w:rsid w:val="000C0D7B"/>
    <w:rsid w:val="000C18A8"/>
    <w:rsid w:val="000C2041"/>
    <w:rsid w:val="000C3341"/>
    <w:rsid w:val="000C37C5"/>
    <w:rsid w:val="000C53B0"/>
    <w:rsid w:val="000C5CA3"/>
    <w:rsid w:val="000C6084"/>
    <w:rsid w:val="000C61E2"/>
    <w:rsid w:val="000C6DFB"/>
    <w:rsid w:val="000D007C"/>
    <w:rsid w:val="000D00DE"/>
    <w:rsid w:val="000D18F7"/>
    <w:rsid w:val="000D1FC3"/>
    <w:rsid w:val="000D2DA1"/>
    <w:rsid w:val="000D3C08"/>
    <w:rsid w:val="000D4261"/>
    <w:rsid w:val="000D4F5A"/>
    <w:rsid w:val="000D5147"/>
    <w:rsid w:val="000D5B67"/>
    <w:rsid w:val="000D65A5"/>
    <w:rsid w:val="000D6799"/>
    <w:rsid w:val="000E0AAE"/>
    <w:rsid w:val="000E13DE"/>
    <w:rsid w:val="000E1539"/>
    <w:rsid w:val="000E1623"/>
    <w:rsid w:val="000E1873"/>
    <w:rsid w:val="000E2D4B"/>
    <w:rsid w:val="000E2FC7"/>
    <w:rsid w:val="000E4817"/>
    <w:rsid w:val="000E4E10"/>
    <w:rsid w:val="000E5C29"/>
    <w:rsid w:val="000E6292"/>
    <w:rsid w:val="000E6CF9"/>
    <w:rsid w:val="000E7966"/>
    <w:rsid w:val="000F0433"/>
    <w:rsid w:val="000F0B85"/>
    <w:rsid w:val="000F2329"/>
    <w:rsid w:val="000F359B"/>
    <w:rsid w:val="000F4A66"/>
    <w:rsid w:val="000F586E"/>
    <w:rsid w:val="000F6089"/>
    <w:rsid w:val="000F6256"/>
    <w:rsid w:val="000F7685"/>
    <w:rsid w:val="001003B6"/>
    <w:rsid w:val="00100650"/>
    <w:rsid w:val="0010150A"/>
    <w:rsid w:val="001019FE"/>
    <w:rsid w:val="0010288B"/>
    <w:rsid w:val="00102984"/>
    <w:rsid w:val="00103E01"/>
    <w:rsid w:val="00103F71"/>
    <w:rsid w:val="00104B3B"/>
    <w:rsid w:val="00104BDF"/>
    <w:rsid w:val="00104D3F"/>
    <w:rsid w:val="001059CD"/>
    <w:rsid w:val="00107772"/>
    <w:rsid w:val="00110A01"/>
    <w:rsid w:val="00111760"/>
    <w:rsid w:val="00111A35"/>
    <w:rsid w:val="00112100"/>
    <w:rsid w:val="00112227"/>
    <w:rsid w:val="0011234E"/>
    <w:rsid w:val="00112624"/>
    <w:rsid w:val="00114040"/>
    <w:rsid w:val="00114E59"/>
    <w:rsid w:val="001168AA"/>
    <w:rsid w:val="00121275"/>
    <w:rsid w:val="001217A8"/>
    <w:rsid w:val="0012190B"/>
    <w:rsid w:val="001221D3"/>
    <w:rsid w:val="00124B11"/>
    <w:rsid w:val="00124EB8"/>
    <w:rsid w:val="00125506"/>
    <w:rsid w:val="001267CB"/>
    <w:rsid w:val="00126ECB"/>
    <w:rsid w:val="00127618"/>
    <w:rsid w:val="00127C73"/>
    <w:rsid w:val="00130FC6"/>
    <w:rsid w:val="00131630"/>
    <w:rsid w:val="00131662"/>
    <w:rsid w:val="001322EB"/>
    <w:rsid w:val="0013271F"/>
    <w:rsid w:val="001328C1"/>
    <w:rsid w:val="00133B22"/>
    <w:rsid w:val="001340CA"/>
    <w:rsid w:val="00137D6E"/>
    <w:rsid w:val="00141428"/>
    <w:rsid w:val="0014231A"/>
    <w:rsid w:val="001424FA"/>
    <w:rsid w:val="00143FB4"/>
    <w:rsid w:val="00145269"/>
    <w:rsid w:val="001462FE"/>
    <w:rsid w:val="00147B95"/>
    <w:rsid w:val="001512E6"/>
    <w:rsid w:val="00153E0E"/>
    <w:rsid w:val="001552F0"/>
    <w:rsid w:val="00155CAE"/>
    <w:rsid w:val="00155DAE"/>
    <w:rsid w:val="0015639E"/>
    <w:rsid w:val="00157D79"/>
    <w:rsid w:val="001602E3"/>
    <w:rsid w:val="00160517"/>
    <w:rsid w:val="00160B3D"/>
    <w:rsid w:val="001614D3"/>
    <w:rsid w:val="00161717"/>
    <w:rsid w:val="00161898"/>
    <w:rsid w:val="00166E57"/>
    <w:rsid w:val="001721DD"/>
    <w:rsid w:val="001726E3"/>
    <w:rsid w:val="00173BA5"/>
    <w:rsid w:val="00173BC7"/>
    <w:rsid w:val="00173DCE"/>
    <w:rsid w:val="0017429B"/>
    <w:rsid w:val="00174BE0"/>
    <w:rsid w:val="00175706"/>
    <w:rsid w:val="00175A3C"/>
    <w:rsid w:val="00175D89"/>
    <w:rsid w:val="00177A7B"/>
    <w:rsid w:val="00180752"/>
    <w:rsid w:val="001814A6"/>
    <w:rsid w:val="0018194A"/>
    <w:rsid w:val="00181E85"/>
    <w:rsid w:val="00183323"/>
    <w:rsid w:val="001846D9"/>
    <w:rsid w:val="001855F9"/>
    <w:rsid w:val="0018652F"/>
    <w:rsid w:val="001865A2"/>
    <w:rsid w:val="001874AF"/>
    <w:rsid w:val="0018772C"/>
    <w:rsid w:val="00187D11"/>
    <w:rsid w:val="00187D22"/>
    <w:rsid w:val="00190F4C"/>
    <w:rsid w:val="00192D72"/>
    <w:rsid w:val="00193BB5"/>
    <w:rsid w:val="001947B2"/>
    <w:rsid w:val="00195A38"/>
    <w:rsid w:val="00195AEE"/>
    <w:rsid w:val="00195EEA"/>
    <w:rsid w:val="001A0262"/>
    <w:rsid w:val="001A13A7"/>
    <w:rsid w:val="001A3D70"/>
    <w:rsid w:val="001A473D"/>
    <w:rsid w:val="001A53B3"/>
    <w:rsid w:val="001A5763"/>
    <w:rsid w:val="001A5E11"/>
    <w:rsid w:val="001A7089"/>
    <w:rsid w:val="001B1E54"/>
    <w:rsid w:val="001B2987"/>
    <w:rsid w:val="001B29B1"/>
    <w:rsid w:val="001B3486"/>
    <w:rsid w:val="001B4164"/>
    <w:rsid w:val="001B42A8"/>
    <w:rsid w:val="001B4ADF"/>
    <w:rsid w:val="001B56E7"/>
    <w:rsid w:val="001B5F72"/>
    <w:rsid w:val="001B7BEF"/>
    <w:rsid w:val="001C06FA"/>
    <w:rsid w:val="001C0F0E"/>
    <w:rsid w:val="001C1BB5"/>
    <w:rsid w:val="001C20AE"/>
    <w:rsid w:val="001C318E"/>
    <w:rsid w:val="001C32E6"/>
    <w:rsid w:val="001C3357"/>
    <w:rsid w:val="001C5E70"/>
    <w:rsid w:val="001D0302"/>
    <w:rsid w:val="001D0A18"/>
    <w:rsid w:val="001D116C"/>
    <w:rsid w:val="001D1AF2"/>
    <w:rsid w:val="001D2F1F"/>
    <w:rsid w:val="001D4258"/>
    <w:rsid w:val="001D4757"/>
    <w:rsid w:val="001D4C62"/>
    <w:rsid w:val="001D5628"/>
    <w:rsid w:val="001D5D55"/>
    <w:rsid w:val="001D5FE6"/>
    <w:rsid w:val="001D66B8"/>
    <w:rsid w:val="001D66BB"/>
    <w:rsid w:val="001D675F"/>
    <w:rsid w:val="001D6A35"/>
    <w:rsid w:val="001D6A5A"/>
    <w:rsid w:val="001D7516"/>
    <w:rsid w:val="001D7D79"/>
    <w:rsid w:val="001D7FE0"/>
    <w:rsid w:val="001E006A"/>
    <w:rsid w:val="001E01A0"/>
    <w:rsid w:val="001E0C33"/>
    <w:rsid w:val="001E18F2"/>
    <w:rsid w:val="001E1A31"/>
    <w:rsid w:val="001E1D4D"/>
    <w:rsid w:val="001E25DB"/>
    <w:rsid w:val="001E25F7"/>
    <w:rsid w:val="001E271A"/>
    <w:rsid w:val="001E2A69"/>
    <w:rsid w:val="001E31D0"/>
    <w:rsid w:val="001E41FC"/>
    <w:rsid w:val="001E4BD0"/>
    <w:rsid w:val="001E4BFF"/>
    <w:rsid w:val="001E5609"/>
    <w:rsid w:val="001E5653"/>
    <w:rsid w:val="001E59C0"/>
    <w:rsid w:val="001E6168"/>
    <w:rsid w:val="001F0049"/>
    <w:rsid w:val="001F01FF"/>
    <w:rsid w:val="001F06E8"/>
    <w:rsid w:val="001F0CF9"/>
    <w:rsid w:val="001F1086"/>
    <w:rsid w:val="001F10B2"/>
    <w:rsid w:val="001F1297"/>
    <w:rsid w:val="001F1B7E"/>
    <w:rsid w:val="001F2487"/>
    <w:rsid w:val="001F31EB"/>
    <w:rsid w:val="001F3F7A"/>
    <w:rsid w:val="001F47CF"/>
    <w:rsid w:val="001F5466"/>
    <w:rsid w:val="001F5814"/>
    <w:rsid w:val="001F664A"/>
    <w:rsid w:val="001F6AAE"/>
    <w:rsid w:val="001F76F8"/>
    <w:rsid w:val="002015AE"/>
    <w:rsid w:val="00201BBA"/>
    <w:rsid w:val="00201D6F"/>
    <w:rsid w:val="00202107"/>
    <w:rsid w:val="0020272B"/>
    <w:rsid w:val="00203A57"/>
    <w:rsid w:val="002046BF"/>
    <w:rsid w:val="002060F5"/>
    <w:rsid w:val="002100D2"/>
    <w:rsid w:val="00210B72"/>
    <w:rsid w:val="00211471"/>
    <w:rsid w:val="00213109"/>
    <w:rsid w:val="002145C5"/>
    <w:rsid w:val="00214C18"/>
    <w:rsid w:val="00215EE2"/>
    <w:rsid w:val="00216613"/>
    <w:rsid w:val="00216E8F"/>
    <w:rsid w:val="00216F0B"/>
    <w:rsid w:val="00216FAF"/>
    <w:rsid w:val="00217073"/>
    <w:rsid w:val="00221371"/>
    <w:rsid w:val="00221941"/>
    <w:rsid w:val="002225EC"/>
    <w:rsid w:val="0022337D"/>
    <w:rsid w:val="00224D19"/>
    <w:rsid w:val="00224D69"/>
    <w:rsid w:val="002259E1"/>
    <w:rsid w:val="0022607E"/>
    <w:rsid w:val="002300CA"/>
    <w:rsid w:val="0023214D"/>
    <w:rsid w:val="002322E0"/>
    <w:rsid w:val="002337E3"/>
    <w:rsid w:val="00233B4A"/>
    <w:rsid w:val="00234042"/>
    <w:rsid w:val="002354C3"/>
    <w:rsid w:val="00236393"/>
    <w:rsid w:val="002363E2"/>
    <w:rsid w:val="002368CE"/>
    <w:rsid w:val="002378AA"/>
    <w:rsid w:val="002405E3"/>
    <w:rsid w:val="00240FE2"/>
    <w:rsid w:val="00242880"/>
    <w:rsid w:val="002439BC"/>
    <w:rsid w:val="0024449A"/>
    <w:rsid w:val="00244A5E"/>
    <w:rsid w:val="00244B2C"/>
    <w:rsid w:val="00245F03"/>
    <w:rsid w:val="00247A5E"/>
    <w:rsid w:val="00250FE9"/>
    <w:rsid w:val="00252812"/>
    <w:rsid w:val="0025459E"/>
    <w:rsid w:val="00254716"/>
    <w:rsid w:val="002547C3"/>
    <w:rsid w:val="00256D3E"/>
    <w:rsid w:val="00256DBF"/>
    <w:rsid w:val="00256FD0"/>
    <w:rsid w:val="00257BAB"/>
    <w:rsid w:val="00257BFB"/>
    <w:rsid w:val="002603BB"/>
    <w:rsid w:val="0026042E"/>
    <w:rsid w:val="00260D11"/>
    <w:rsid w:val="00261170"/>
    <w:rsid w:val="00261420"/>
    <w:rsid w:val="002635C7"/>
    <w:rsid w:val="0026401D"/>
    <w:rsid w:val="002641E4"/>
    <w:rsid w:val="002665A1"/>
    <w:rsid w:val="00266708"/>
    <w:rsid w:val="0026694A"/>
    <w:rsid w:val="002669BB"/>
    <w:rsid w:val="00266B51"/>
    <w:rsid w:val="00266C4F"/>
    <w:rsid w:val="00267329"/>
    <w:rsid w:val="00267999"/>
    <w:rsid w:val="00270DCE"/>
    <w:rsid w:val="00270FF0"/>
    <w:rsid w:val="00272DA5"/>
    <w:rsid w:val="00272EA7"/>
    <w:rsid w:val="002735F2"/>
    <w:rsid w:val="002755AC"/>
    <w:rsid w:val="00275B99"/>
    <w:rsid w:val="0027643F"/>
    <w:rsid w:val="002777DC"/>
    <w:rsid w:val="00277819"/>
    <w:rsid w:val="00280D16"/>
    <w:rsid w:val="002811CC"/>
    <w:rsid w:val="00281BF8"/>
    <w:rsid w:val="00281C62"/>
    <w:rsid w:val="00281D88"/>
    <w:rsid w:val="002825D6"/>
    <w:rsid w:val="0028299B"/>
    <w:rsid w:val="00282F4F"/>
    <w:rsid w:val="00283076"/>
    <w:rsid w:val="002830C7"/>
    <w:rsid w:val="0028370A"/>
    <w:rsid w:val="00283B35"/>
    <w:rsid w:val="00284688"/>
    <w:rsid w:val="00284714"/>
    <w:rsid w:val="002849A8"/>
    <w:rsid w:val="00284BD6"/>
    <w:rsid w:val="002851A7"/>
    <w:rsid w:val="0028581F"/>
    <w:rsid w:val="00286CA8"/>
    <w:rsid w:val="00286D90"/>
    <w:rsid w:val="002876B5"/>
    <w:rsid w:val="00287D72"/>
    <w:rsid w:val="0029132D"/>
    <w:rsid w:val="0029350E"/>
    <w:rsid w:val="00293985"/>
    <w:rsid w:val="00293B57"/>
    <w:rsid w:val="002950EE"/>
    <w:rsid w:val="00296A2C"/>
    <w:rsid w:val="00296C20"/>
    <w:rsid w:val="002A0834"/>
    <w:rsid w:val="002A2EF4"/>
    <w:rsid w:val="002A3C3E"/>
    <w:rsid w:val="002A3CE3"/>
    <w:rsid w:val="002A3E2E"/>
    <w:rsid w:val="002A4345"/>
    <w:rsid w:val="002A4BBA"/>
    <w:rsid w:val="002A543B"/>
    <w:rsid w:val="002A640E"/>
    <w:rsid w:val="002B2013"/>
    <w:rsid w:val="002B5583"/>
    <w:rsid w:val="002B5CE3"/>
    <w:rsid w:val="002B61F4"/>
    <w:rsid w:val="002B7657"/>
    <w:rsid w:val="002C0F77"/>
    <w:rsid w:val="002C19D8"/>
    <w:rsid w:val="002C2308"/>
    <w:rsid w:val="002C2B56"/>
    <w:rsid w:val="002C2C9F"/>
    <w:rsid w:val="002C3D8D"/>
    <w:rsid w:val="002C4765"/>
    <w:rsid w:val="002C5F49"/>
    <w:rsid w:val="002C6181"/>
    <w:rsid w:val="002C63A7"/>
    <w:rsid w:val="002C7859"/>
    <w:rsid w:val="002C7EE3"/>
    <w:rsid w:val="002D1C09"/>
    <w:rsid w:val="002D3772"/>
    <w:rsid w:val="002D3E43"/>
    <w:rsid w:val="002D4776"/>
    <w:rsid w:val="002D5BA6"/>
    <w:rsid w:val="002D728A"/>
    <w:rsid w:val="002D759E"/>
    <w:rsid w:val="002D7D0D"/>
    <w:rsid w:val="002D7E97"/>
    <w:rsid w:val="002E0400"/>
    <w:rsid w:val="002E0411"/>
    <w:rsid w:val="002E1416"/>
    <w:rsid w:val="002E16F3"/>
    <w:rsid w:val="002E372F"/>
    <w:rsid w:val="002E3883"/>
    <w:rsid w:val="002E4448"/>
    <w:rsid w:val="002E4AAA"/>
    <w:rsid w:val="002E521F"/>
    <w:rsid w:val="002E52E9"/>
    <w:rsid w:val="002E554F"/>
    <w:rsid w:val="002E6514"/>
    <w:rsid w:val="002F0A84"/>
    <w:rsid w:val="002F16F4"/>
    <w:rsid w:val="002F213A"/>
    <w:rsid w:val="002F362C"/>
    <w:rsid w:val="002F44CD"/>
    <w:rsid w:val="002F566F"/>
    <w:rsid w:val="002F5EC9"/>
    <w:rsid w:val="002F711E"/>
    <w:rsid w:val="00302133"/>
    <w:rsid w:val="00303827"/>
    <w:rsid w:val="00304FF2"/>
    <w:rsid w:val="00307B8C"/>
    <w:rsid w:val="00311379"/>
    <w:rsid w:val="0031276F"/>
    <w:rsid w:val="00312ADE"/>
    <w:rsid w:val="00313CCE"/>
    <w:rsid w:val="00313F7A"/>
    <w:rsid w:val="00314685"/>
    <w:rsid w:val="00314AD8"/>
    <w:rsid w:val="0031500C"/>
    <w:rsid w:val="0031576B"/>
    <w:rsid w:val="003159C7"/>
    <w:rsid w:val="00316223"/>
    <w:rsid w:val="0031701E"/>
    <w:rsid w:val="0032148A"/>
    <w:rsid w:val="00322FA2"/>
    <w:rsid w:val="00323AEF"/>
    <w:rsid w:val="0032425E"/>
    <w:rsid w:val="003246F5"/>
    <w:rsid w:val="00325335"/>
    <w:rsid w:val="00325372"/>
    <w:rsid w:val="00325666"/>
    <w:rsid w:val="0032781D"/>
    <w:rsid w:val="00327F08"/>
    <w:rsid w:val="00330824"/>
    <w:rsid w:val="00330ED4"/>
    <w:rsid w:val="00331FE3"/>
    <w:rsid w:val="00334012"/>
    <w:rsid w:val="003343A5"/>
    <w:rsid w:val="003348B7"/>
    <w:rsid w:val="00335467"/>
    <w:rsid w:val="003362AB"/>
    <w:rsid w:val="003416AF"/>
    <w:rsid w:val="00341D1C"/>
    <w:rsid w:val="003420E0"/>
    <w:rsid w:val="00342BA9"/>
    <w:rsid w:val="00343B65"/>
    <w:rsid w:val="0034480F"/>
    <w:rsid w:val="0034564C"/>
    <w:rsid w:val="00346208"/>
    <w:rsid w:val="00346965"/>
    <w:rsid w:val="003476B8"/>
    <w:rsid w:val="003514C6"/>
    <w:rsid w:val="00352E90"/>
    <w:rsid w:val="003530CE"/>
    <w:rsid w:val="003538A0"/>
    <w:rsid w:val="003541CC"/>
    <w:rsid w:val="00355084"/>
    <w:rsid w:val="00355184"/>
    <w:rsid w:val="00356E29"/>
    <w:rsid w:val="003600D3"/>
    <w:rsid w:val="0036051D"/>
    <w:rsid w:val="00360F99"/>
    <w:rsid w:val="00360F9E"/>
    <w:rsid w:val="003621BF"/>
    <w:rsid w:val="00363095"/>
    <w:rsid w:val="00363CFC"/>
    <w:rsid w:val="0036478F"/>
    <w:rsid w:val="0036795F"/>
    <w:rsid w:val="003705C9"/>
    <w:rsid w:val="003709D9"/>
    <w:rsid w:val="003723F7"/>
    <w:rsid w:val="00374FCF"/>
    <w:rsid w:val="00375189"/>
    <w:rsid w:val="00375943"/>
    <w:rsid w:val="00375E67"/>
    <w:rsid w:val="00375E9C"/>
    <w:rsid w:val="003762E8"/>
    <w:rsid w:val="0037767E"/>
    <w:rsid w:val="00380E47"/>
    <w:rsid w:val="00380E5D"/>
    <w:rsid w:val="0038224B"/>
    <w:rsid w:val="003834DF"/>
    <w:rsid w:val="00383AF4"/>
    <w:rsid w:val="00383E36"/>
    <w:rsid w:val="00384A79"/>
    <w:rsid w:val="00384C15"/>
    <w:rsid w:val="00385B82"/>
    <w:rsid w:val="00385EF0"/>
    <w:rsid w:val="00386177"/>
    <w:rsid w:val="00387426"/>
    <w:rsid w:val="00387AB1"/>
    <w:rsid w:val="00390363"/>
    <w:rsid w:val="003915C7"/>
    <w:rsid w:val="00392295"/>
    <w:rsid w:val="00392B54"/>
    <w:rsid w:val="00392E7C"/>
    <w:rsid w:val="0039496D"/>
    <w:rsid w:val="00394AD9"/>
    <w:rsid w:val="0039600C"/>
    <w:rsid w:val="00396E6A"/>
    <w:rsid w:val="0039747E"/>
    <w:rsid w:val="003979CF"/>
    <w:rsid w:val="003A050F"/>
    <w:rsid w:val="003A106C"/>
    <w:rsid w:val="003A1259"/>
    <w:rsid w:val="003A14A1"/>
    <w:rsid w:val="003A2B49"/>
    <w:rsid w:val="003A5F55"/>
    <w:rsid w:val="003A63C1"/>
    <w:rsid w:val="003A6BAE"/>
    <w:rsid w:val="003A6F38"/>
    <w:rsid w:val="003A7A81"/>
    <w:rsid w:val="003A7F40"/>
    <w:rsid w:val="003B09D8"/>
    <w:rsid w:val="003B0A77"/>
    <w:rsid w:val="003B0BCA"/>
    <w:rsid w:val="003B0F20"/>
    <w:rsid w:val="003B222A"/>
    <w:rsid w:val="003B3D76"/>
    <w:rsid w:val="003B45E3"/>
    <w:rsid w:val="003B4945"/>
    <w:rsid w:val="003B4B06"/>
    <w:rsid w:val="003B4D71"/>
    <w:rsid w:val="003B5E4B"/>
    <w:rsid w:val="003B730C"/>
    <w:rsid w:val="003B753F"/>
    <w:rsid w:val="003C20B3"/>
    <w:rsid w:val="003C2295"/>
    <w:rsid w:val="003C2692"/>
    <w:rsid w:val="003C2814"/>
    <w:rsid w:val="003C2DD1"/>
    <w:rsid w:val="003C38AF"/>
    <w:rsid w:val="003C5B66"/>
    <w:rsid w:val="003C5F91"/>
    <w:rsid w:val="003C6B67"/>
    <w:rsid w:val="003C7062"/>
    <w:rsid w:val="003C710A"/>
    <w:rsid w:val="003C78E9"/>
    <w:rsid w:val="003C7ECA"/>
    <w:rsid w:val="003D0382"/>
    <w:rsid w:val="003D18BE"/>
    <w:rsid w:val="003D201E"/>
    <w:rsid w:val="003D2AF0"/>
    <w:rsid w:val="003D3AA6"/>
    <w:rsid w:val="003D3B0D"/>
    <w:rsid w:val="003D4787"/>
    <w:rsid w:val="003D4980"/>
    <w:rsid w:val="003D4C66"/>
    <w:rsid w:val="003D5667"/>
    <w:rsid w:val="003D59E4"/>
    <w:rsid w:val="003D7FF7"/>
    <w:rsid w:val="003E007B"/>
    <w:rsid w:val="003E0399"/>
    <w:rsid w:val="003E1D60"/>
    <w:rsid w:val="003E2622"/>
    <w:rsid w:val="003E40D8"/>
    <w:rsid w:val="003E4539"/>
    <w:rsid w:val="003E699E"/>
    <w:rsid w:val="003E6F35"/>
    <w:rsid w:val="003F085C"/>
    <w:rsid w:val="003F08C4"/>
    <w:rsid w:val="003F0B17"/>
    <w:rsid w:val="003F12A5"/>
    <w:rsid w:val="003F148A"/>
    <w:rsid w:val="003F1732"/>
    <w:rsid w:val="003F22BC"/>
    <w:rsid w:val="003F29EB"/>
    <w:rsid w:val="003F2F66"/>
    <w:rsid w:val="003F3ED5"/>
    <w:rsid w:val="003F428F"/>
    <w:rsid w:val="003F4306"/>
    <w:rsid w:val="003F451F"/>
    <w:rsid w:val="003F4DFF"/>
    <w:rsid w:val="003F56BD"/>
    <w:rsid w:val="003F70BA"/>
    <w:rsid w:val="003F756B"/>
    <w:rsid w:val="003F7D24"/>
    <w:rsid w:val="003F7F1D"/>
    <w:rsid w:val="004006E4"/>
    <w:rsid w:val="00400ADB"/>
    <w:rsid w:val="00402680"/>
    <w:rsid w:val="0040406A"/>
    <w:rsid w:val="004042F6"/>
    <w:rsid w:val="004053CC"/>
    <w:rsid w:val="00405405"/>
    <w:rsid w:val="00405443"/>
    <w:rsid w:val="00405A00"/>
    <w:rsid w:val="00407422"/>
    <w:rsid w:val="00407753"/>
    <w:rsid w:val="00411892"/>
    <w:rsid w:val="00411EF5"/>
    <w:rsid w:val="00412740"/>
    <w:rsid w:val="00412D26"/>
    <w:rsid w:val="00413F64"/>
    <w:rsid w:val="00414B86"/>
    <w:rsid w:val="004154E2"/>
    <w:rsid w:val="00415BF5"/>
    <w:rsid w:val="004205F5"/>
    <w:rsid w:val="004210C8"/>
    <w:rsid w:val="004228DE"/>
    <w:rsid w:val="0042416A"/>
    <w:rsid w:val="00425E4E"/>
    <w:rsid w:val="00426331"/>
    <w:rsid w:val="00426375"/>
    <w:rsid w:val="00426468"/>
    <w:rsid w:val="004308A4"/>
    <w:rsid w:val="004318DB"/>
    <w:rsid w:val="004321BC"/>
    <w:rsid w:val="004343A4"/>
    <w:rsid w:val="00436619"/>
    <w:rsid w:val="0043662E"/>
    <w:rsid w:val="00436ACA"/>
    <w:rsid w:val="00440480"/>
    <w:rsid w:val="00440D14"/>
    <w:rsid w:val="00440D7F"/>
    <w:rsid w:val="0044127E"/>
    <w:rsid w:val="00441BEA"/>
    <w:rsid w:val="00441D0E"/>
    <w:rsid w:val="00443391"/>
    <w:rsid w:val="00444305"/>
    <w:rsid w:val="00444428"/>
    <w:rsid w:val="00444DC6"/>
    <w:rsid w:val="004458D5"/>
    <w:rsid w:val="004463C1"/>
    <w:rsid w:val="00446550"/>
    <w:rsid w:val="00446BFC"/>
    <w:rsid w:val="00447373"/>
    <w:rsid w:val="00447DC4"/>
    <w:rsid w:val="004511CF"/>
    <w:rsid w:val="00451500"/>
    <w:rsid w:val="00451789"/>
    <w:rsid w:val="00451A85"/>
    <w:rsid w:val="00451B2E"/>
    <w:rsid w:val="004530C9"/>
    <w:rsid w:val="0045412F"/>
    <w:rsid w:val="00454414"/>
    <w:rsid w:val="00454482"/>
    <w:rsid w:val="00455A99"/>
    <w:rsid w:val="00460CDB"/>
    <w:rsid w:val="00461465"/>
    <w:rsid w:val="0046216A"/>
    <w:rsid w:val="0046249E"/>
    <w:rsid w:val="00463A53"/>
    <w:rsid w:val="00463B61"/>
    <w:rsid w:val="0046409F"/>
    <w:rsid w:val="004641A0"/>
    <w:rsid w:val="0046434F"/>
    <w:rsid w:val="00464811"/>
    <w:rsid w:val="00464E8F"/>
    <w:rsid w:val="004662EA"/>
    <w:rsid w:val="00466F7B"/>
    <w:rsid w:val="00470268"/>
    <w:rsid w:val="004707EB"/>
    <w:rsid w:val="00470E56"/>
    <w:rsid w:val="00471CDF"/>
    <w:rsid w:val="00472606"/>
    <w:rsid w:val="004728DD"/>
    <w:rsid w:val="00472F07"/>
    <w:rsid w:val="004756D9"/>
    <w:rsid w:val="00475988"/>
    <w:rsid w:val="0047608E"/>
    <w:rsid w:val="00476E8E"/>
    <w:rsid w:val="00481300"/>
    <w:rsid w:val="0048261F"/>
    <w:rsid w:val="00482E69"/>
    <w:rsid w:val="00483A70"/>
    <w:rsid w:val="004854ED"/>
    <w:rsid w:val="00485D6B"/>
    <w:rsid w:val="004864A7"/>
    <w:rsid w:val="004865E5"/>
    <w:rsid w:val="00487E20"/>
    <w:rsid w:val="0049157B"/>
    <w:rsid w:val="0049181E"/>
    <w:rsid w:val="00491909"/>
    <w:rsid w:val="00492337"/>
    <w:rsid w:val="00492B21"/>
    <w:rsid w:val="00493CBE"/>
    <w:rsid w:val="00494DC8"/>
    <w:rsid w:val="00495643"/>
    <w:rsid w:val="004957F2"/>
    <w:rsid w:val="00496424"/>
    <w:rsid w:val="00496C00"/>
    <w:rsid w:val="00497BAF"/>
    <w:rsid w:val="004A119A"/>
    <w:rsid w:val="004A1309"/>
    <w:rsid w:val="004A2349"/>
    <w:rsid w:val="004A23A5"/>
    <w:rsid w:val="004A3752"/>
    <w:rsid w:val="004A3A1B"/>
    <w:rsid w:val="004A4344"/>
    <w:rsid w:val="004A56F7"/>
    <w:rsid w:val="004A5997"/>
    <w:rsid w:val="004A7510"/>
    <w:rsid w:val="004B0D9B"/>
    <w:rsid w:val="004B2BEF"/>
    <w:rsid w:val="004B2CDC"/>
    <w:rsid w:val="004B383F"/>
    <w:rsid w:val="004B5BAE"/>
    <w:rsid w:val="004B6820"/>
    <w:rsid w:val="004B7105"/>
    <w:rsid w:val="004B7984"/>
    <w:rsid w:val="004C0D78"/>
    <w:rsid w:val="004C3719"/>
    <w:rsid w:val="004C4685"/>
    <w:rsid w:val="004C4733"/>
    <w:rsid w:val="004C4D9A"/>
    <w:rsid w:val="004C54BF"/>
    <w:rsid w:val="004C65BD"/>
    <w:rsid w:val="004C69ED"/>
    <w:rsid w:val="004D1317"/>
    <w:rsid w:val="004D166D"/>
    <w:rsid w:val="004D2D36"/>
    <w:rsid w:val="004D3158"/>
    <w:rsid w:val="004D3ABE"/>
    <w:rsid w:val="004D439E"/>
    <w:rsid w:val="004D6E03"/>
    <w:rsid w:val="004E0611"/>
    <w:rsid w:val="004E0982"/>
    <w:rsid w:val="004E0DCC"/>
    <w:rsid w:val="004E1801"/>
    <w:rsid w:val="004E2D9B"/>
    <w:rsid w:val="004E4C4F"/>
    <w:rsid w:val="004E5A7F"/>
    <w:rsid w:val="004E5AD2"/>
    <w:rsid w:val="004E5C56"/>
    <w:rsid w:val="004E7C34"/>
    <w:rsid w:val="004F0F92"/>
    <w:rsid w:val="004F0FFF"/>
    <w:rsid w:val="004F188F"/>
    <w:rsid w:val="004F1A0C"/>
    <w:rsid w:val="004F302D"/>
    <w:rsid w:val="004F3AF8"/>
    <w:rsid w:val="004F3CB8"/>
    <w:rsid w:val="004F441B"/>
    <w:rsid w:val="004F46E7"/>
    <w:rsid w:val="004F51B3"/>
    <w:rsid w:val="004F5A94"/>
    <w:rsid w:val="004F6B9B"/>
    <w:rsid w:val="004F7709"/>
    <w:rsid w:val="004F7A02"/>
    <w:rsid w:val="00501621"/>
    <w:rsid w:val="00501F9E"/>
    <w:rsid w:val="0050247E"/>
    <w:rsid w:val="00504654"/>
    <w:rsid w:val="0050555E"/>
    <w:rsid w:val="0050597B"/>
    <w:rsid w:val="00505CA0"/>
    <w:rsid w:val="00506792"/>
    <w:rsid w:val="00507075"/>
    <w:rsid w:val="00512B70"/>
    <w:rsid w:val="00512E6A"/>
    <w:rsid w:val="005140D4"/>
    <w:rsid w:val="005142BF"/>
    <w:rsid w:val="00515C91"/>
    <w:rsid w:val="0051712B"/>
    <w:rsid w:val="00517E58"/>
    <w:rsid w:val="005223A8"/>
    <w:rsid w:val="005235C6"/>
    <w:rsid w:val="00523D9E"/>
    <w:rsid w:val="00526A1F"/>
    <w:rsid w:val="00526AB6"/>
    <w:rsid w:val="00526D01"/>
    <w:rsid w:val="00526DA0"/>
    <w:rsid w:val="005312CF"/>
    <w:rsid w:val="00533533"/>
    <w:rsid w:val="00533CDF"/>
    <w:rsid w:val="00541864"/>
    <w:rsid w:val="00541C8B"/>
    <w:rsid w:val="00541D27"/>
    <w:rsid w:val="0054281C"/>
    <w:rsid w:val="00542D27"/>
    <w:rsid w:val="0054332A"/>
    <w:rsid w:val="00543646"/>
    <w:rsid w:val="00543CC2"/>
    <w:rsid w:val="0054551B"/>
    <w:rsid w:val="00545CA2"/>
    <w:rsid w:val="0054627B"/>
    <w:rsid w:val="00547F39"/>
    <w:rsid w:val="00551326"/>
    <w:rsid w:val="005528A2"/>
    <w:rsid w:val="00553081"/>
    <w:rsid w:val="00554989"/>
    <w:rsid w:val="005553E6"/>
    <w:rsid w:val="00555764"/>
    <w:rsid w:val="0055591A"/>
    <w:rsid w:val="00555B80"/>
    <w:rsid w:val="00555C84"/>
    <w:rsid w:val="005562A7"/>
    <w:rsid w:val="0055669C"/>
    <w:rsid w:val="00556AD8"/>
    <w:rsid w:val="0055760E"/>
    <w:rsid w:val="00557A92"/>
    <w:rsid w:val="00557B55"/>
    <w:rsid w:val="00557C83"/>
    <w:rsid w:val="00560046"/>
    <w:rsid w:val="005604CE"/>
    <w:rsid w:val="00560AC1"/>
    <w:rsid w:val="00561254"/>
    <w:rsid w:val="00561E49"/>
    <w:rsid w:val="00563D7F"/>
    <w:rsid w:val="00564248"/>
    <w:rsid w:val="0056521B"/>
    <w:rsid w:val="00566177"/>
    <w:rsid w:val="00570764"/>
    <w:rsid w:val="00571592"/>
    <w:rsid w:val="0057375A"/>
    <w:rsid w:val="00574EEA"/>
    <w:rsid w:val="00575B74"/>
    <w:rsid w:val="00576231"/>
    <w:rsid w:val="005768F2"/>
    <w:rsid w:val="00576BA2"/>
    <w:rsid w:val="00577E4D"/>
    <w:rsid w:val="005801EF"/>
    <w:rsid w:val="0058025B"/>
    <w:rsid w:val="00580597"/>
    <w:rsid w:val="00580667"/>
    <w:rsid w:val="00580C2E"/>
    <w:rsid w:val="00582CCB"/>
    <w:rsid w:val="00584760"/>
    <w:rsid w:val="0058480C"/>
    <w:rsid w:val="00584B3E"/>
    <w:rsid w:val="00585651"/>
    <w:rsid w:val="00585FA2"/>
    <w:rsid w:val="00586350"/>
    <w:rsid w:val="00586CFF"/>
    <w:rsid w:val="00586D14"/>
    <w:rsid w:val="00587A8B"/>
    <w:rsid w:val="00587DB7"/>
    <w:rsid w:val="00587FFD"/>
    <w:rsid w:val="00590DAE"/>
    <w:rsid w:val="00591372"/>
    <w:rsid w:val="00592151"/>
    <w:rsid w:val="005923BF"/>
    <w:rsid w:val="00592585"/>
    <w:rsid w:val="00596CA6"/>
    <w:rsid w:val="005A0618"/>
    <w:rsid w:val="005A1F2B"/>
    <w:rsid w:val="005A2B6C"/>
    <w:rsid w:val="005A3852"/>
    <w:rsid w:val="005A4D79"/>
    <w:rsid w:val="005A673C"/>
    <w:rsid w:val="005A7431"/>
    <w:rsid w:val="005B0297"/>
    <w:rsid w:val="005B0E08"/>
    <w:rsid w:val="005B120E"/>
    <w:rsid w:val="005B16D8"/>
    <w:rsid w:val="005B178A"/>
    <w:rsid w:val="005B18B3"/>
    <w:rsid w:val="005B21B9"/>
    <w:rsid w:val="005B32AF"/>
    <w:rsid w:val="005B372E"/>
    <w:rsid w:val="005B3A2B"/>
    <w:rsid w:val="005B3A4F"/>
    <w:rsid w:val="005B432B"/>
    <w:rsid w:val="005B46C1"/>
    <w:rsid w:val="005B6B01"/>
    <w:rsid w:val="005B6C08"/>
    <w:rsid w:val="005B6CBC"/>
    <w:rsid w:val="005C0E54"/>
    <w:rsid w:val="005C14EA"/>
    <w:rsid w:val="005C18BE"/>
    <w:rsid w:val="005C376D"/>
    <w:rsid w:val="005C42E4"/>
    <w:rsid w:val="005C4D4C"/>
    <w:rsid w:val="005C56F1"/>
    <w:rsid w:val="005C68F4"/>
    <w:rsid w:val="005D0182"/>
    <w:rsid w:val="005D04BC"/>
    <w:rsid w:val="005D065B"/>
    <w:rsid w:val="005D08D4"/>
    <w:rsid w:val="005D0B6D"/>
    <w:rsid w:val="005D0CC1"/>
    <w:rsid w:val="005D23B6"/>
    <w:rsid w:val="005D3616"/>
    <w:rsid w:val="005D417B"/>
    <w:rsid w:val="005D6E64"/>
    <w:rsid w:val="005D76EC"/>
    <w:rsid w:val="005E13C9"/>
    <w:rsid w:val="005E1A4F"/>
    <w:rsid w:val="005E42AE"/>
    <w:rsid w:val="005E53BB"/>
    <w:rsid w:val="005E5C76"/>
    <w:rsid w:val="005E5DC0"/>
    <w:rsid w:val="005E6186"/>
    <w:rsid w:val="005E61E6"/>
    <w:rsid w:val="005E682F"/>
    <w:rsid w:val="005E7365"/>
    <w:rsid w:val="005E7D25"/>
    <w:rsid w:val="005F0A67"/>
    <w:rsid w:val="005F1A8D"/>
    <w:rsid w:val="005F2AC2"/>
    <w:rsid w:val="005F2ED7"/>
    <w:rsid w:val="005F31B1"/>
    <w:rsid w:val="005F40B2"/>
    <w:rsid w:val="005F4442"/>
    <w:rsid w:val="005F47F8"/>
    <w:rsid w:val="005F63B3"/>
    <w:rsid w:val="005F69CB"/>
    <w:rsid w:val="005F6A0A"/>
    <w:rsid w:val="005F6E77"/>
    <w:rsid w:val="00601881"/>
    <w:rsid w:val="00602313"/>
    <w:rsid w:val="006051F3"/>
    <w:rsid w:val="0060527B"/>
    <w:rsid w:val="00605833"/>
    <w:rsid w:val="00606296"/>
    <w:rsid w:val="006066B1"/>
    <w:rsid w:val="00606E98"/>
    <w:rsid w:val="00606F29"/>
    <w:rsid w:val="006071D7"/>
    <w:rsid w:val="00610380"/>
    <w:rsid w:val="00610B22"/>
    <w:rsid w:val="00611C1A"/>
    <w:rsid w:val="00612911"/>
    <w:rsid w:val="00612DB8"/>
    <w:rsid w:val="00613999"/>
    <w:rsid w:val="006141D9"/>
    <w:rsid w:val="00615609"/>
    <w:rsid w:val="006165FF"/>
    <w:rsid w:val="0061680C"/>
    <w:rsid w:val="0061726E"/>
    <w:rsid w:val="00617B4B"/>
    <w:rsid w:val="00620900"/>
    <w:rsid w:val="00620BBE"/>
    <w:rsid w:val="00620F75"/>
    <w:rsid w:val="00622DE4"/>
    <w:rsid w:val="006234C7"/>
    <w:rsid w:val="00630541"/>
    <w:rsid w:val="00630DF0"/>
    <w:rsid w:val="00631E90"/>
    <w:rsid w:val="00632955"/>
    <w:rsid w:val="00634067"/>
    <w:rsid w:val="00635209"/>
    <w:rsid w:val="00637A01"/>
    <w:rsid w:val="00643825"/>
    <w:rsid w:val="006443BA"/>
    <w:rsid w:val="00644A47"/>
    <w:rsid w:val="00646A29"/>
    <w:rsid w:val="00646A94"/>
    <w:rsid w:val="00647997"/>
    <w:rsid w:val="00647A48"/>
    <w:rsid w:val="00647A71"/>
    <w:rsid w:val="00647C27"/>
    <w:rsid w:val="00650F5B"/>
    <w:rsid w:val="00651378"/>
    <w:rsid w:val="006535E0"/>
    <w:rsid w:val="006554B5"/>
    <w:rsid w:val="006560A8"/>
    <w:rsid w:val="00657130"/>
    <w:rsid w:val="00661EB6"/>
    <w:rsid w:val="00662796"/>
    <w:rsid w:val="00663506"/>
    <w:rsid w:val="00663BE4"/>
    <w:rsid w:val="006663FA"/>
    <w:rsid w:val="0066662A"/>
    <w:rsid w:val="00671316"/>
    <w:rsid w:val="00671EFB"/>
    <w:rsid w:val="00672FEF"/>
    <w:rsid w:val="0067548B"/>
    <w:rsid w:val="00675D6B"/>
    <w:rsid w:val="00676BC0"/>
    <w:rsid w:val="00680503"/>
    <w:rsid w:val="00681EE9"/>
    <w:rsid w:val="006829E3"/>
    <w:rsid w:val="00682B1A"/>
    <w:rsid w:val="006838C3"/>
    <w:rsid w:val="00683CB0"/>
    <w:rsid w:val="0068442F"/>
    <w:rsid w:val="00686A75"/>
    <w:rsid w:val="00686BE5"/>
    <w:rsid w:val="006904E3"/>
    <w:rsid w:val="00691F3C"/>
    <w:rsid w:val="0069291C"/>
    <w:rsid w:val="00692B3D"/>
    <w:rsid w:val="006952B8"/>
    <w:rsid w:val="00695F7A"/>
    <w:rsid w:val="00696822"/>
    <w:rsid w:val="00696E16"/>
    <w:rsid w:val="0069775A"/>
    <w:rsid w:val="006A09DF"/>
    <w:rsid w:val="006A0F88"/>
    <w:rsid w:val="006A1F33"/>
    <w:rsid w:val="006A266B"/>
    <w:rsid w:val="006A315F"/>
    <w:rsid w:val="006A3BA8"/>
    <w:rsid w:val="006A3C69"/>
    <w:rsid w:val="006A408F"/>
    <w:rsid w:val="006A448B"/>
    <w:rsid w:val="006A4EF8"/>
    <w:rsid w:val="006A5A18"/>
    <w:rsid w:val="006A5E92"/>
    <w:rsid w:val="006A63E7"/>
    <w:rsid w:val="006A69F0"/>
    <w:rsid w:val="006A6AEC"/>
    <w:rsid w:val="006A6EAF"/>
    <w:rsid w:val="006B1713"/>
    <w:rsid w:val="006B186F"/>
    <w:rsid w:val="006B1BFF"/>
    <w:rsid w:val="006B2860"/>
    <w:rsid w:val="006B352A"/>
    <w:rsid w:val="006B46AA"/>
    <w:rsid w:val="006B73E7"/>
    <w:rsid w:val="006B785D"/>
    <w:rsid w:val="006B7B7B"/>
    <w:rsid w:val="006C00CE"/>
    <w:rsid w:val="006C14E4"/>
    <w:rsid w:val="006C1798"/>
    <w:rsid w:val="006C33C2"/>
    <w:rsid w:val="006C3874"/>
    <w:rsid w:val="006C4EB8"/>
    <w:rsid w:val="006C616D"/>
    <w:rsid w:val="006C647E"/>
    <w:rsid w:val="006C67FA"/>
    <w:rsid w:val="006C6ECE"/>
    <w:rsid w:val="006C6F9E"/>
    <w:rsid w:val="006D1510"/>
    <w:rsid w:val="006D1AF5"/>
    <w:rsid w:val="006D2385"/>
    <w:rsid w:val="006D2BEE"/>
    <w:rsid w:val="006D2C62"/>
    <w:rsid w:val="006D3139"/>
    <w:rsid w:val="006D31D1"/>
    <w:rsid w:val="006D35E2"/>
    <w:rsid w:val="006D3CB4"/>
    <w:rsid w:val="006D3CCF"/>
    <w:rsid w:val="006D4571"/>
    <w:rsid w:val="006D4C7A"/>
    <w:rsid w:val="006D5291"/>
    <w:rsid w:val="006D7826"/>
    <w:rsid w:val="006D7E72"/>
    <w:rsid w:val="006E04AF"/>
    <w:rsid w:val="006E1280"/>
    <w:rsid w:val="006E14D9"/>
    <w:rsid w:val="006E19C6"/>
    <w:rsid w:val="006E29B1"/>
    <w:rsid w:val="006E2F00"/>
    <w:rsid w:val="006E3A49"/>
    <w:rsid w:val="006E441E"/>
    <w:rsid w:val="006E4646"/>
    <w:rsid w:val="006F1F4E"/>
    <w:rsid w:val="006F1FC9"/>
    <w:rsid w:val="006F2724"/>
    <w:rsid w:val="006F2EDA"/>
    <w:rsid w:val="006F3CBA"/>
    <w:rsid w:val="006F412A"/>
    <w:rsid w:val="006F47D8"/>
    <w:rsid w:val="006F74A4"/>
    <w:rsid w:val="006F785E"/>
    <w:rsid w:val="006F7CD7"/>
    <w:rsid w:val="0070070E"/>
    <w:rsid w:val="007010D5"/>
    <w:rsid w:val="0070177E"/>
    <w:rsid w:val="00702EC8"/>
    <w:rsid w:val="007030C7"/>
    <w:rsid w:val="007059B9"/>
    <w:rsid w:val="00706316"/>
    <w:rsid w:val="00706DBF"/>
    <w:rsid w:val="007071D8"/>
    <w:rsid w:val="00707FAE"/>
    <w:rsid w:val="0071041E"/>
    <w:rsid w:val="007117CC"/>
    <w:rsid w:val="00711B33"/>
    <w:rsid w:val="00711FEA"/>
    <w:rsid w:val="007121A6"/>
    <w:rsid w:val="00712D50"/>
    <w:rsid w:val="00712F5E"/>
    <w:rsid w:val="007136E5"/>
    <w:rsid w:val="00714696"/>
    <w:rsid w:val="00715654"/>
    <w:rsid w:val="007159B1"/>
    <w:rsid w:val="00716DE7"/>
    <w:rsid w:val="007206C9"/>
    <w:rsid w:val="00720A02"/>
    <w:rsid w:val="00723211"/>
    <w:rsid w:val="00723670"/>
    <w:rsid w:val="00725CD1"/>
    <w:rsid w:val="00727FE6"/>
    <w:rsid w:val="0073057B"/>
    <w:rsid w:val="007308AF"/>
    <w:rsid w:val="007312B4"/>
    <w:rsid w:val="007312BB"/>
    <w:rsid w:val="00731517"/>
    <w:rsid w:val="00731D2D"/>
    <w:rsid w:val="007322BE"/>
    <w:rsid w:val="00732C54"/>
    <w:rsid w:val="007343FE"/>
    <w:rsid w:val="0073469F"/>
    <w:rsid w:val="00734F38"/>
    <w:rsid w:val="007366C8"/>
    <w:rsid w:val="00736708"/>
    <w:rsid w:val="0073743E"/>
    <w:rsid w:val="00737660"/>
    <w:rsid w:val="00740280"/>
    <w:rsid w:val="00741797"/>
    <w:rsid w:val="00741FB9"/>
    <w:rsid w:val="007423DC"/>
    <w:rsid w:val="00742CDB"/>
    <w:rsid w:val="0074369F"/>
    <w:rsid w:val="00744266"/>
    <w:rsid w:val="0074526F"/>
    <w:rsid w:val="00746D4B"/>
    <w:rsid w:val="007503DB"/>
    <w:rsid w:val="0075271F"/>
    <w:rsid w:val="00753609"/>
    <w:rsid w:val="00753D12"/>
    <w:rsid w:val="007541DA"/>
    <w:rsid w:val="007545AA"/>
    <w:rsid w:val="007545AC"/>
    <w:rsid w:val="00755338"/>
    <w:rsid w:val="00756037"/>
    <w:rsid w:val="00756A5C"/>
    <w:rsid w:val="0075739A"/>
    <w:rsid w:val="0075791C"/>
    <w:rsid w:val="007579A5"/>
    <w:rsid w:val="007579C1"/>
    <w:rsid w:val="00757C6D"/>
    <w:rsid w:val="00760AC8"/>
    <w:rsid w:val="00760F10"/>
    <w:rsid w:val="00761A30"/>
    <w:rsid w:val="007621DC"/>
    <w:rsid w:val="00762849"/>
    <w:rsid w:val="007639CB"/>
    <w:rsid w:val="00764370"/>
    <w:rsid w:val="00764948"/>
    <w:rsid w:val="00764A2E"/>
    <w:rsid w:val="00764C58"/>
    <w:rsid w:val="007657DF"/>
    <w:rsid w:val="00765AB9"/>
    <w:rsid w:val="00770417"/>
    <w:rsid w:val="0077125F"/>
    <w:rsid w:val="00771446"/>
    <w:rsid w:val="0077146A"/>
    <w:rsid w:val="0077313A"/>
    <w:rsid w:val="00774D41"/>
    <w:rsid w:val="0077579D"/>
    <w:rsid w:val="00780C11"/>
    <w:rsid w:val="00780DC5"/>
    <w:rsid w:val="00781720"/>
    <w:rsid w:val="007818C3"/>
    <w:rsid w:val="007820F8"/>
    <w:rsid w:val="0078280B"/>
    <w:rsid w:val="00783BE4"/>
    <w:rsid w:val="0078414B"/>
    <w:rsid w:val="0078415D"/>
    <w:rsid w:val="007843D0"/>
    <w:rsid w:val="007858DE"/>
    <w:rsid w:val="00785BDE"/>
    <w:rsid w:val="00787BB0"/>
    <w:rsid w:val="00787D43"/>
    <w:rsid w:val="00787FCF"/>
    <w:rsid w:val="00791E61"/>
    <w:rsid w:val="00792199"/>
    <w:rsid w:val="00792474"/>
    <w:rsid w:val="00792D4D"/>
    <w:rsid w:val="00792F3A"/>
    <w:rsid w:val="00793AC7"/>
    <w:rsid w:val="007942AA"/>
    <w:rsid w:val="00794546"/>
    <w:rsid w:val="007952F7"/>
    <w:rsid w:val="0079631C"/>
    <w:rsid w:val="00796986"/>
    <w:rsid w:val="007969DD"/>
    <w:rsid w:val="007975A9"/>
    <w:rsid w:val="007A031D"/>
    <w:rsid w:val="007A0436"/>
    <w:rsid w:val="007A0A28"/>
    <w:rsid w:val="007A0AAA"/>
    <w:rsid w:val="007A142E"/>
    <w:rsid w:val="007A1BAD"/>
    <w:rsid w:val="007A2659"/>
    <w:rsid w:val="007A38ED"/>
    <w:rsid w:val="007A5409"/>
    <w:rsid w:val="007A7101"/>
    <w:rsid w:val="007A7D55"/>
    <w:rsid w:val="007B081A"/>
    <w:rsid w:val="007B1488"/>
    <w:rsid w:val="007B1C0E"/>
    <w:rsid w:val="007B2547"/>
    <w:rsid w:val="007B268D"/>
    <w:rsid w:val="007B36AC"/>
    <w:rsid w:val="007B4088"/>
    <w:rsid w:val="007B5C2D"/>
    <w:rsid w:val="007B5E8F"/>
    <w:rsid w:val="007B6DD0"/>
    <w:rsid w:val="007B792C"/>
    <w:rsid w:val="007C0052"/>
    <w:rsid w:val="007C0F8C"/>
    <w:rsid w:val="007C11A4"/>
    <w:rsid w:val="007C23B0"/>
    <w:rsid w:val="007C28D4"/>
    <w:rsid w:val="007C4C07"/>
    <w:rsid w:val="007C6F84"/>
    <w:rsid w:val="007C7216"/>
    <w:rsid w:val="007C73FA"/>
    <w:rsid w:val="007D0105"/>
    <w:rsid w:val="007D04CF"/>
    <w:rsid w:val="007D14B2"/>
    <w:rsid w:val="007D1BD3"/>
    <w:rsid w:val="007D23E4"/>
    <w:rsid w:val="007D5391"/>
    <w:rsid w:val="007D6748"/>
    <w:rsid w:val="007D7662"/>
    <w:rsid w:val="007D7F52"/>
    <w:rsid w:val="007E1A63"/>
    <w:rsid w:val="007E5B3C"/>
    <w:rsid w:val="007E6156"/>
    <w:rsid w:val="007F00C1"/>
    <w:rsid w:val="007F048B"/>
    <w:rsid w:val="007F185E"/>
    <w:rsid w:val="007F215D"/>
    <w:rsid w:val="007F4D55"/>
    <w:rsid w:val="007F6BB3"/>
    <w:rsid w:val="007F708B"/>
    <w:rsid w:val="008008BB"/>
    <w:rsid w:val="00800C04"/>
    <w:rsid w:val="0080127C"/>
    <w:rsid w:val="00801BCA"/>
    <w:rsid w:val="0080388C"/>
    <w:rsid w:val="00803D1A"/>
    <w:rsid w:val="00803D4C"/>
    <w:rsid w:val="00803D76"/>
    <w:rsid w:val="008061EB"/>
    <w:rsid w:val="00807BF8"/>
    <w:rsid w:val="00807E8B"/>
    <w:rsid w:val="00810A5A"/>
    <w:rsid w:val="008114F6"/>
    <w:rsid w:val="008135A8"/>
    <w:rsid w:val="00813F4E"/>
    <w:rsid w:val="00814119"/>
    <w:rsid w:val="00814E78"/>
    <w:rsid w:val="0081564A"/>
    <w:rsid w:val="00816454"/>
    <w:rsid w:val="008167CF"/>
    <w:rsid w:val="00816DF3"/>
    <w:rsid w:val="0081741F"/>
    <w:rsid w:val="00820AB3"/>
    <w:rsid w:val="00822478"/>
    <w:rsid w:val="00822595"/>
    <w:rsid w:val="00822C19"/>
    <w:rsid w:val="008232FF"/>
    <w:rsid w:val="00823CB0"/>
    <w:rsid w:val="00824F5E"/>
    <w:rsid w:val="00825116"/>
    <w:rsid w:val="008257AC"/>
    <w:rsid w:val="00825932"/>
    <w:rsid w:val="008267C8"/>
    <w:rsid w:val="00826924"/>
    <w:rsid w:val="008276A7"/>
    <w:rsid w:val="008303DF"/>
    <w:rsid w:val="00830660"/>
    <w:rsid w:val="008320FA"/>
    <w:rsid w:val="00832FC9"/>
    <w:rsid w:val="00833206"/>
    <w:rsid w:val="00833237"/>
    <w:rsid w:val="00833545"/>
    <w:rsid w:val="00835763"/>
    <w:rsid w:val="008364CA"/>
    <w:rsid w:val="008373E1"/>
    <w:rsid w:val="00840678"/>
    <w:rsid w:val="008406C2"/>
    <w:rsid w:val="00841056"/>
    <w:rsid w:val="00841C56"/>
    <w:rsid w:val="00841CEC"/>
    <w:rsid w:val="008423AB"/>
    <w:rsid w:val="008445CD"/>
    <w:rsid w:val="00844BA6"/>
    <w:rsid w:val="00845384"/>
    <w:rsid w:val="00846D79"/>
    <w:rsid w:val="00847C5E"/>
    <w:rsid w:val="00847F22"/>
    <w:rsid w:val="008506DB"/>
    <w:rsid w:val="00850A51"/>
    <w:rsid w:val="00851348"/>
    <w:rsid w:val="008516CB"/>
    <w:rsid w:val="00852433"/>
    <w:rsid w:val="0085257A"/>
    <w:rsid w:val="00852F13"/>
    <w:rsid w:val="00853BBC"/>
    <w:rsid w:val="008544A2"/>
    <w:rsid w:val="00854E94"/>
    <w:rsid w:val="008551E0"/>
    <w:rsid w:val="00855EB8"/>
    <w:rsid w:val="00856A24"/>
    <w:rsid w:val="0085735C"/>
    <w:rsid w:val="008577F8"/>
    <w:rsid w:val="00857DE0"/>
    <w:rsid w:val="0086022E"/>
    <w:rsid w:val="00861923"/>
    <w:rsid w:val="00861BD2"/>
    <w:rsid w:val="008631D3"/>
    <w:rsid w:val="008633A4"/>
    <w:rsid w:val="008636D3"/>
    <w:rsid w:val="00864509"/>
    <w:rsid w:val="0086591D"/>
    <w:rsid w:val="008664C8"/>
    <w:rsid w:val="00866B66"/>
    <w:rsid w:val="00867ADC"/>
    <w:rsid w:val="0087060B"/>
    <w:rsid w:val="00870EC0"/>
    <w:rsid w:val="00871147"/>
    <w:rsid w:val="0087169F"/>
    <w:rsid w:val="00872732"/>
    <w:rsid w:val="008729E8"/>
    <w:rsid w:val="00872B51"/>
    <w:rsid w:val="00874159"/>
    <w:rsid w:val="008749FA"/>
    <w:rsid w:val="0087507A"/>
    <w:rsid w:val="0087673D"/>
    <w:rsid w:val="00877AAF"/>
    <w:rsid w:val="00880270"/>
    <w:rsid w:val="008818C7"/>
    <w:rsid w:val="00881EC8"/>
    <w:rsid w:val="00883C1B"/>
    <w:rsid w:val="00883D5C"/>
    <w:rsid w:val="008844DD"/>
    <w:rsid w:val="008879C6"/>
    <w:rsid w:val="00887BB8"/>
    <w:rsid w:val="00887C77"/>
    <w:rsid w:val="00887E1C"/>
    <w:rsid w:val="00890CEC"/>
    <w:rsid w:val="00891251"/>
    <w:rsid w:val="00891B48"/>
    <w:rsid w:val="00892D51"/>
    <w:rsid w:val="00892EBD"/>
    <w:rsid w:val="00893F9B"/>
    <w:rsid w:val="00895169"/>
    <w:rsid w:val="008952AC"/>
    <w:rsid w:val="00895521"/>
    <w:rsid w:val="00895603"/>
    <w:rsid w:val="008962B5"/>
    <w:rsid w:val="008963EE"/>
    <w:rsid w:val="00896B91"/>
    <w:rsid w:val="00896FF4"/>
    <w:rsid w:val="008A0351"/>
    <w:rsid w:val="008A0A89"/>
    <w:rsid w:val="008A0E2B"/>
    <w:rsid w:val="008A2463"/>
    <w:rsid w:val="008A2DA9"/>
    <w:rsid w:val="008A40EB"/>
    <w:rsid w:val="008A45C3"/>
    <w:rsid w:val="008A4835"/>
    <w:rsid w:val="008A4868"/>
    <w:rsid w:val="008A56A7"/>
    <w:rsid w:val="008B1514"/>
    <w:rsid w:val="008B173B"/>
    <w:rsid w:val="008B1839"/>
    <w:rsid w:val="008B198C"/>
    <w:rsid w:val="008B1B26"/>
    <w:rsid w:val="008B208F"/>
    <w:rsid w:val="008B2A00"/>
    <w:rsid w:val="008B2C99"/>
    <w:rsid w:val="008B3F5E"/>
    <w:rsid w:val="008B4E52"/>
    <w:rsid w:val="008B5543"/>
    <w:rsid w:val="008B55F7"/>
    <w:rsid w:val="008B7688"/>
    <w:rsid w:val="008B77CB"/>
    <w:rsid w:val="008B77F0"/>
    <w:rsid w:val="008B7C8F"/>
    <w:rsid w:val="008C0946"/>
    <w:rsid w:val="008C20D5"/>
    <w:rsid w:val="008C4AEF"/>
    <w:rsid w:val="008C5D6F"/>
    <w:rsid w:val="008C6716"/>
    <w:rsid w:val="008C6B91"/>
    <w:rsid w:val="008C7FF6"/>
    <w:rsid w:val="008D0301"/>
    <w:rsid w:val="008D051D"/>
    <w:rsid w:val="008D07BD"/>
    <w:rsid w:val="008D0F42"/>
    <w:rsid w:val="008D1466"/>
    <w:rsid w:val="008D1567"/>
    <w:rsid w:val="008D1E34"/>
    <w:rsid w:val="008D1FB3"/>
    <w:rsid w:val="008D22C8"/>
    <w:rsid w:val="008D2F43"/>
    <w:rsid w:val="008D3153"/>
    <w:rsid w:val="008D715B"/>
    <w:rsid w:val="008D751A"/>
    <w:rsid w:val="008D79B3"/>
    <w:rsid w:val="008E0019"/>
    <w:rsid w:val="008E0AC3"/>
    <w:rsid w:val="008E23B4"/>
    <w:rsid w:val="008E2AF2"/>
    <w:rsid w:val="008E2C56"/>
    <w:rsid w:val="008E4FEE"/>
    <w:rsid w:val="008E50B9"/>
    <w:rsid w:val="008E5D7E"/>
    <w:rsid w:val="008E5DFD"/>
    <w:rsid w:val="008E5F84"/>
    <w:rsid w:val="008E77AB"/>
    <w:rsid w:val="008F196C"/>
    <w:rsid w:val="008F2030"/>
    <w:rsid w:val="008F205A"/>
    <w:rsid w:val="008F30CB"/>
    <w:rsid w:val="008F37FE"/>
    <w:rsid w:val="008F3B92"/>
    <w:rsid w:val="008F5319"/>
    <w:rsid w:val="008F5F7E"/>
    <w:rsid w:val="008F67FF"/>
    <w:rsid w:val="008F6E91"/>
    <w:rsid w:val="008F7280"/>
    <w:rsid w:val="008F7B42"/>
    <w:rsid w:val="008F7D19"/>
    <w:rsid w:val="00901CC4"/>
    <w:rsid w:val="009029F6"/>
    <w:rsid w:val="00902CCA"/>
    <w:rsid w:val="00904443"/>
    <w:rsid w:val="009060AD"/>
    <w:rsid w:val="00906D9C"/>
    <w:rsid w:val="0090738F"/>
    <w:rsid w:val="009073BF"/>
    <w:rsid w:val="00910780"/>
    <w:rsid w:val="00912432"/>
    <w:rsid w:val="00913ACD"/>
    <w:rsid w:val="00913F5B"/>
    <w:rsid w:val="00915B60"/>
    <w:rsid w:val="009162B4"/>
    <w:rsid w:val="00917174"/>
    <w:rsid w:val="00917254"/>
    <w:rsid w:val="009174BB"/>
    <w:rsid w:val="00920F72"/>
    <w:rsid w:val="0092249C"/>
    <w:rsid w:val="009237DF"/>
    <w:rsid w:val="0092410D"/>
    <w:rsid w:val="0092487C"/>
    <w:rsid w:val="00924AC5"/>
    <w:rsid w:val="009266F4"/>
    <w:rsid w:val="009266F9"/>
    <w:rsid w:val="009269A6"/>
    <w:rsid w:val="009275AE"/>
    <w:rsid w:val="00930CB5"/>
    <w:rsid w:val="009312E3"/>
    <w:rsid w:val="00931B2E"/>
    <w:rsid w:val="00932FAF"/>
    <w:rsid w:val="0093331C"/>
    <w:rsid w:val="00933D6F"/>
    <w:rsid w:val="0093485B"/>
    <w:rsid w:val="00934D9F"/>
    <w:rsid w:val="00935F18"/>
    <w:rsid w:val="00937ADB"/>
    <w:rsid w:val="00937DB5"/>
    <w:rsid w:val="00940E87"/>
    <w:rsid w:val="009412C1"/>
    <w:rsid w:val="00942032"/>
    <w:rsid w:val="00945602"/>
    <w:rsid w:val="009459AE"/>
    <w:rsid w:val="009461E3"/>
    <w:rsid w:val="00946D8D"/>
    <w:rsid w:val="00946F18"/>
    <w:rsid w:val="00946FC0"/>
    <w:rsid w:val="00947807"/>
    <w:rsid w:val="0095012E"/>
    <w:rsid w:val="0095058A"/>
    <w:rsid w:val="00951567"/>
    <w:rsid w:val="00951671"/>
    <w:rsid w:val="00952CD9"/>
    <w:rsid w:val="00954298"/>
    <w:rsid w:val="00955C30"/>
    <w:rsid w:val="00960058"/>
    <w:rsid w:val="009605AD"/>
    <w:rsid w:val="0096077A"/>
    <w:rsid w:val="00960BFC"/>
    <w:rsid w:val="00961580"/>
    <w:rsid w:val="00961FA7"/>
    <w:rsid w:val="00962363"/>
    <w:rsid w:val="00962674"/>
    <w:rsid w:val="00962C8C"/>
    <w:rsid w:val="00962EAE"/>
    <w:rsid w:val="009633F2"/>
    <w:rsid w:val="0096493F"/>
    <w:rsid w:val="00964F7A"/>
    <w:rsid w:val="00965875"/>
    <w:rsid w:val="00967495"/>
    <w:rsid w:val="00967BB1"/>
    <w:rsid w:val="00970366"/>
    <w:rsid w:val="009714E3"/>
    <w:rsid w:val="00971916"/>
    <w:rsid w:val="00971A57"/>
    <w:rsid w:val="0097215F"/>
    <w:rsid w:val="009740D2"/>
    <w:rsid w:val="00974834"/>
    <w:rsid w:val="00974E29"/>
    <w:rsid w:val="00976872"/>
    <w:rsid w:val="00976E83"/>
    <w:rsid w:val="009801FD"/>
    <w:rsid w:val="009803B0"/>
    <w:rsid w:val="00980AFE"/>
    <w:rsid w:val="00981733"/>
    <w:rsid w:val="00981B91"/>
    <w:rsid w:val="00982FE4"/>
    <w:rsid w:val="00983354"/>
    <w:rsid w:val="009837B5"/>
    <w:rsid w:val="00983E6B"/>
    <w:rsid w:val="00984975"/>
    <w:rsid w:val="00985EED"/>
    <w:rsid w:val="009874A0"/>
    <w:rsid w:val="00987591"/>
    <w:rsid w:val="00987AAD"/>
    <w:rsid w:val="00987E5F"/>
    <w:rsid w:val="0099178A"/>
    <w:rsid w:val="00992217"/>
    <w:rsid w:val="00992D1D"/>
    <w:rsid w:val="00993C36"/>
    <w:rsid w:val="00993FFF"/>
    <w:rsid w:val="00995F3D"/>
    <w:rsid w:val="009A0867"/>
    <w:rsid w:val="009A0EC0"/>
    <w:rsid w:val="009A1D63"/>
    <w:rsid w:val="009A3EE2"/>
    <w:rsid w:val="009A46DD"/>
    <w:rsid w:val="009A501F"/>
    <w:rsid w:val="009A66D1"/>
    <w:rsid w:val="009B0304"/>
    <w:rsid w:val="009B0C75"/>
    <w:rsid w:val="009B0F57"/>
    <w:rsid w:val="009B2A69"/>
    <w:rsid w:val="009B31A2"/>
    <w:rsid w:val="009B338B"/>
    <w:rsid w:val="009B4250"/>
    <w:rsid w:val="009B4B5F"/>
    <w:rsid w:val="009B4D31"/>
    <w:rsid w:val="009B6376"/>
    <w:rsid w:val="009B6EBB"/>
    <w:rsid w:val="009C18C4"/>
    <w:rsid w:val="009C443C"/>
    <w:rsid w:val="009C55EF"/>
    <w:rsid w:val="009C6959"/>
    <w:rsid w:val="009C69B3"/>
    <w:rsid w:val="009C734F"/>
    <w:rsid w:val="009D03AA"/>
    <w:rsid w:val="009D083F"/>
    <w:rsid w:val="009D0998"/>
    <w:rsid w:val="009D2712"/>
    <w:rsid w:val="009D27D7"/>
    <w:rsid w:val="009D2B31"/>
    <w:rsid w:val="009D2C17"/>
    <w:rsid w:val="009D3ACB"/>
    <w:rsid w:val="009D3AE0"/>
    <w:rsid w:val="009D455B"/>
    <w:rsid w:val="009D4D36"/>
    <w:rsid w:val="009D4F08"/>
    <w:rsid w:val="009D5EBD"/>
    <w:rsid w:val="009D70C7"/>
    <w:rsid w:val="009D78D2"/>
    <w:rsid w:val="009D7D1A"/>
    <w:rsid w:val="009E0500"/>
    <w:rsid w:val="009E0867"/>
    <w:rsid w:val="009E0EA3"/>
    <w:rsid w:val="009E1AC5"/>
    <w:rsid w:val="009E2879"/>
    <w:rsid w:val="009E35E8"/>
    <w:rsid w:val="009E5827"/>
    <w:rsid w:val="009E612D"/>
    <w:rsid w:val="009E731C"/>
    <w:rsid w:val="009F0C4E"/>
    <w:rsid w:val="009F10A0"/>
    <w:rsid w:val="009F17C8"/>
    <w:rsid w:val="009F191A"/>
    <w:rsid w:val="009F21FE"/>
    <w:rsid w:val="009F340B"/>
    <w:rsid w:val="009F3D89"/>
    <w:rsid w:val="009F437C"/>
    <w:rsid w:val="009F6B55"/>
    <w:rsid w:val="009F706A"/>
    <w:rsid w:val="009F7154"/>
    <w:rsid w:val="00A006D4"/>
    <w:rsid w:val="00A023A3"/>
    <w:rsid w:val="00A02D24"/>
    <w:rsid w:val="00A0314A"/>
    <w:rsid w:val="00A03211"/>
    <w:rsid w:val="00A0341F"/>
    <w:rsid w:val="00A037B6"/>
    <w:rsid w:val="00A04B4E"/>
    <w:rsid w:val="00A05A7E"/>
    <w:rsid w:val="00A1036C"/>
    <w:rsid w:val="00A10F68"/>
    <w:rsid w:val="00A12641"/>
    <w:rsid w:val="00A128F6"/>
    <w:rsid w:val="00A12D87"/>
    <w:rsid w:val="00A13C5B"/>
    <w:rsid w:val="00A142EB"/>
    <w:rsid w:val="00A14AE9"/>
    <w:rsid w:val="00A206FE"/>
    <w:rsid w:val="00A210A6"/>
    <w:rsid w:val="00A2281B"/>
    <w:rsid w:val="00A228EC"/>
    <w:rsid w:val="00A23AF2"/>
    <w:rsid w:val="00A24228"/>
    <w:rsid w:val="00A25EA2"/>
    <w:rsid w:val="00A25EF0"/>
    <w:rsid w:val="00A26CC8"/>
    <w:rsid w:val="00A30995"/>
    <w:rsid w:val="00A324CE"/>
    <w:rsid w:val="00A33D33"/>
    <w:rsid w:val="00A33DD1"/>
    <w:rsid w:val="00A342E0"/>
    <w:rsid w:val="00A35892"/>
    <w:rsid w:val="00A3615B"/>
    <w:rsid w:val="00A4040F"/>
    <w:rsid w:val="00A40C2E"/>
    <w:rsid w:val="00A41DFD"/>
    <w:rsid w:val="00A4233C"/>
    <w:rsid w:val="00A424FA"/>
    <w:rsid w:val="00A4263D"/>
    <w:rsid w:val="00A43924"/>
    <w:rsid w:val="00A45A7E"/>
    <w:rsid w:val="00A4699D"/>
    <w:rsid w:val="00A471F3"/>
    <w:rsid w:val="00A47C9D"/>
    <w:rsid w:val="00A51BE1"/>
    <w:rsid w:val="00A52B2F"/>
    <w:rsid w:val="00A53965"/>
    <w:rsid w:val="00A55285"/>
    <w:rsid w:val="00A5798A"/>
    <w:rsid w:val="00A60675"/>
    <w:rsid w:val="00A60ABE"/>
    <w:rsid w:val="00A61506"/>
    <w:rsid w:val="00A62963"/>
    <w:rsid w:val="00A62D4C"/>
    <w:rsid w:val="00A62E54"/>
    <w:rsid w:val="00A631B1"/>
    <w:rsid w:val="00A63D18"/>
    <w:rsid w:val="00A64B41"/>
    <w:rsid w:val="00A65E21"/>
    <w:rsid w:val="00A660E9"/>
    <w:rsid w:val="00A669D0"/>
    <w:rsid w:val="00A6760F"/>
    <w:rsid w:val="00A700B0"/>
    <w:rsid w:val="00A71269"/>
    <w:rsid w:val="00A71C1A"/>
    <w:rsid w:val="00A71EEB"/>
    <w:rsid w:val="00A72D5B"/>
    <w:rsid w:val="00A73CAE"/>
    <w:rsid w:val="00A74085"/>
    <w:rsid w:val="00A743DA"/>
    <w:rsid w:val="00A74E12"/>
    <w:rsid w:val="00A753DD"/>
    <w:rsid w:val="00A7646A"/>
    <w:rsid w:val="00A77904"/>
    <w:rsid w:val="00A82763"/>
    <w:rsid w:val="00A82A2F"/>
    <w:rsid w:val="00A8451F"/>
    <w:rsid w:val="00A846D1"/>
    <w:rsid w:val="00A86AD0"/>
    <w:rsid w:val="00A87889"/>
    <w:rsid w:val="00A913F5"/>
    <w:rsid w:val="00A929CD"/>
    <w:rsid w:val="00A9323C"/>
    <w:rsid w:val="00A937F9"/>
    <w:rsid w:val="00A952EC"/>
    <w:rsid w:val="00A960A2"/>
    <w:rsid w:val="00A96C28"/>
    <w:rsid w:val="00A978DF"/>
    <w:rsid w:val="00A97BA0"/>
    <w:rsid w:val="00A97DF3"/>
    <w:rsid w:val="00AA01A1"/>
    <w:rsid w:val="00AA1000"/>
    <w:rsid w:val="00AA18D4"/>
    <w:rsid w:val="00AA1C70"/>
    <w:rsid w:val="00AA3C67"/>
    <w:rsid w:val="00AA6174"/>
    <w:rsid w:val="00AA7922"/>
    <w:rsid w:val="00AB0D23"/>
    <w:rsid w:val="00AB10B6"/>
    <w:rsid w:val="00AB1CFC"/>
    <w:rsid w:val="00AB2A5B"/>
    <w:rsid w:val="00AB2CFD"/>
    <w:rsid w:val="00AB4D43"/>
    <w:rsid w:val="00AB5660"/>
    <w:rsid w:val="00AB5A8F"/>
    <w:rsid w:val="00AB5F39"/>
    <w:rsid w:val="00AB6A2E"/>
    <w:rsid w:val="00AB735C"/>
    <w:rsid w:val="00AC00BB"/>
    <w:rsid w:val="00AC09AE"/>
    <w:rsid w:val="00AC3D55"/>
    <w:rsid w:val="00AC5A53"/>
    <w:rsid w:val="00AC5B1A"/>
    <w:rsid w:val="00AC60E0"/>
    <w:rsid w:val="00AC7115"/>
    <w:rsid w:val="00AC77D6"/>
    <w:rsid w:val="00AC7EAA"/>
    <w:rsid w:val="00AC7EEB"/>
    <w:rsid w:val="00AD050E"/>
    <w:rsid w:val="00AD1D3D"/>
    <w:rsid w:val="00AD2D3E"/>
    <w:rsid w:val="00AD35A4"/>
    <w:rsid w:val="00AD38CD"/>
    <w:rsid w:val="00AD39ED"/>
    <w:rsid w:val="00AD5E83"/>
    <w:rsid w:val="00AD631F"/>
    <w:rsid w:val="00AD7AA7"/>
    <w:rsid w:val="00AE29D4"/>
    <w:rsid w:val="00AE3A5F"/>
    <w:rsid w:val="00AE4421"/>
    <w:rsid w:val="00AE4B30"/>
    <w:rsid w:val="00AE5AA6"/>
    <w:rsid w:val="00AE626E"/>
    <w:rsid w:val="00AE7A79"/>
    <w:rsid w:val="00AE7C74"/>
    <w:rsid w:val="00AF1D43"/>
    <w:rsid w:val="00AF2926"/>
    <w:rsid w:val="00AF4FF1"/>
    <w:rsid w:val="00AF53C0"/>
    <w:rsid w:val="00AF56B4"/>
    <w:rsid w:val="00AF5B0F"/>
    <w:rsid w:val="00AF5BB0"/>
    <w:rsid w:val="00AF75B2"/>
    <w:rsid w:val="00AF7D19"/>
    <w:rsid w:val="00AF7D88"/>
    <w:rsid w:val="00B0072C"/>
    <w:rsid w:val="00B008CA"/>
    <w:rsid w:val="00B017EB"/>
    <w:rsid w:val="00B01A47"/>
    <w:rsid w:val="00B01EDA"/>
    <w:rsid w:val="00B02243"/>
    <w:rsid w:val="00B04939"/>
    <w:rsid w:val="00B0651D"/>
    <w:rsid w:val="00B06CC6"/>
    <w:rsid w:val="00B06D2A"/>
    <w:rsid w:val="00B06E11"/>
    <w:rsid w:val="00B06FC5"/>
    <w:rsid w:val="00B07AD3"/>
    <w:rsid w:val="00B07BF7"/>
    <w:rsid w:val="00B07CF4"/>
    <w:rsid w:val="00B10380"/>
    <w:rsid w:val="00B109D7"/>
    <w:rsid w:val="00B10B6E"/>
    <w:rsid w:val="00B11D95"/>
    <w:rsid w:val="00B12006"/>
    <w:rsid w:val="00B122A2"/>
    <w:rsid w:val="00B12929"/>
    <w:rsid w:val="00B132F8"/>
    <w:rsid w:val="00B148C1"/>
    <w:rsid w:val="00B15BD9"/>
    <w:rsid w:val="00B203F9"/>
    <w:rsid w:val="00B20847"/>
    <w:rsid w:val="00B2149A"/>
    <w:rsid w:val="00B21FB2"/>
    <w:rsid w:val="00B22FCC"/>
    <w:rsid w:val="00B230DC"/>
    <w:rsid w:val="00B23909"/>
    <w:rsid w:val="00B2395E"/>
    <w:rsid w:val="00B23BC1"/>
    <w:rsid w:val="00B24944"/>
    <w:rsid w:val="00B253E4"/>
    <w:rsid w:val="00B257E5"/>
    <w:rsid w:val="00B257EA"/>
    <w:rsid w:val="00B2636B"/>
    <w:rsid w:val="00B269E0"/>
    <w:rsid w:val="00B27D8A"/>
    <w:rsid w:val="00B27E17"/>
    <w:rsid w:val="00B305C2"/>
    <w:rsid w:val="00B3127F"/>
    <w:rsid w:val="00B3207A"/>
    <w:rsid w:val="00B33469"/>
    <w:rsid w:val="00B35DCC"/>
    <w:rsid w:val="00B3600D"/>
    <w:rsid w:val="00B36BEE"/>
    <w:rsid w:val="00B42698"/>
    <w:rsid w:val="00B42D0E"/>
    <w:rsid w:val="00B431C3"/>
    <w:rsid w:val="00B457D1"/>
    <w:rsid w:val="00B45C8B"/>
    <w:rsid w:val="00B4661F"/>
    <w:rsid w:val="00B46DCA"/>
    <w:rsid w:val="00B46FCD"/>
    <w:rsid w:val="00B474EF"/>
    <w:rsid w:val="00B50852"/>
    <w:rsid w:val="00B50F02"/>
    <w:rsid w:val="00B53078"/>
    <w:rsid w:val="00B54046"/>
    <w:rsid w:val="00B5485F"/>
    <w:rsid w:val="00B54B38"/>
    <w:rsid w:val="00B551F0"/>
    <w:rsid w:val="00B569CA"/>
    <w:rsid w:val="00B5756D"/>
    <w:rsid w:val="00B60C86"/>
    <w:rsid w:val="00B60D30"/>
    <w:rsid w:val="00B61BBC"/>
    <w:rsid w:val="00B623B6"/>
    <w:rsid w:val="00B62BC1"/>
    <w:rsid w:val="00B636B5"/>
    <w:rsid w:val="00B63E6D"/>
    <w:rsid w:val="00B64A2E"/>
    <w:rsid w:val="00B65B64"/>
    <w:rsid w:val="00B66470"/>
    <w:rsid w:val="00B66EB5"/>
    <w:rsid w:val="00B67164"/>
    <w:rsid w:val="00B67E5C"/>
    <w:rsid w:val="00B701B7"/>
    <w:rsid w:val="00B70F44"/>
    <w:rsid w:val="00B71DBF"/>
    <w:rsid w:val="00B7256B"/>
    <w:rsid w:val="00B72C60"/>
    <w:rsid w:val="00B740DE"/>
    <w:rsid w:val="00B7439C"/>
    <w:rsid w:val="00B74853"/>
    <w:rsid w:val="00B753BA"/>
    <w:rsid w:val="00B766D5"/>
    <w:rsid w:val="00B777A2"/>
    <w:rsid w:val="00B80227"/>
    <w:rsid w:val="00B80900"/>
    <w:rsid w:val="00B80B0B"/>
    <w:rsid w:val="00B816BB"/>
    <w:rsid w:val="00B82A30"/>
    <w:rsid w:val="00B856C5"/>
    <w:rsid w:val="00B85B20"/>
    <w:rsid w:val="00B8621A"/>
    <w:rsid w:val="00B86B36"/>
    <w:rsid w:val="00B86D4E"/>
    <w:rsid w:val="00B86E8A"/>
    <w:rsid w:val="00B87651"/>
    <w:rsid w:val="00B87B03"/>
    <w:rsid w:val="00B905B1"/>
    <w:rsid w:val="00B90718"/>
    <w:rsid w:val="00B9221C"/>
    <w:rsid w:val="00B92F86"/>
    <w:rsid w:val="00B9369B"/>
    <w:rsid w:val="00B93DE4"/>
    <w:rsid w:val="00B94EF0"/>
    <w:rsid w:val="00B9624A"/>
    <w:rsid w:val="00B96B39"/>
    <w:rsid w:val="00B97A34"/>
    <w:rsid w:val="00B97E96"/>
    <w:rsid w:val="00BA04FF"/>
    <w:rsid w:val="00BA0F14"/>
    <w:rsid w:val="00BA1E05"/>
    <w:rsid w:val="00BA26B3"/>
    <w:rsid w:val="00BA34AA"/>
    <w:rsid w:val="00BA506B"/>
    <w:rsid w:val="00BA5731"/>
    <w:rsid w:val="00BA77EA"/>
    <w:rsid w:val="00BB073F"/>
    <w:rsid w:val="00BB0888"/>
    <w:rsid w:val="00BB148C"/>
    <w:rsid w:val="00BB34EF"/>
    <w:rsid w:val="00BB35EA"/>
    <w:rsid w:val="00BB3648"/>
    <w:rsid w:val="00BB3B7D"/>
    <w:rsid w:val="00BB3D83"/>
    <w:rsid w:val="00BB4067"/>
    <w:rsid w:val="00BB40B8"/>
    <w:rsid w:val="00BB445B"/>
    <w:rsid w:val="00BB4FE1"/>
    <w:rsid w:val="00BB5157"/>
    <w:rsid w:val="00BB6AA6"/>
    <w:rsid w:val="00BB7D9C"/>
    <w:rsid w:val="00BC0DB3"/>
    <w:rsid w:val="00BC164B"/>
    <w:rsid w:val="00BC1BA1"/>
    <w:rsid w:val="00BC4432"/>
    <w:rsid w:val="00BC5953"/>
    <w:rsid w:val="00BC61C9"/>
    <w:rsid w:val="00BD0EB0"/>
    <w:rsid w:val="00BD2D04"/>
    <w:rsid w:val="00BD51C3"/>
    <w:rsid w:val="00BD6E1D"/>
    <w:rsid w:val="00BD7CC3"/>
    <w:rsid w:val="00BE14D4"/>
    <w:rsid w:val="00BE16CE"/>
    <w:rsid w:val="00BE17ED"/>
    <w:rsid w:val="00BE2459"/>
    <w:rsid w:val="00BE2C43"/>
    <w:rsid w:val="00BE2E56"/>
    <w:rsid w:val="00BE5A10"/>
    <w:rsid w:val="00BE5BA7"/>
    <w:rsid w:val="00BE62C5"/>
    <w:rsid w:val="00BE63DE"/>
    <w:rsid w:val="00BE64DF"/>
    <w:rsid w:val="00BE7F87"/>
    <w:rsid w:val="00BF0261"/>
    <w:rsid w:val="00BF0353"/>
    <w:rsid w:val="00BF0B23"/>
    <w:rsid w:val="00BF1150"/>
    <w:rsid w:val="00BF1C6A"/>
    <w:rsid w:val="00BF2152"/>
    <w:rsid w:val="00BF2342"/>
    <w:rsid w:val="00BF2B2C"/>
    <w:rsid w:val="00BF2C4D"/>
    <w:rsid w:val="00BF35D3"/>
    <w:rsid w:val="00BF3E10"/>
    <w:rsid w:val="00BF466A"/>
    <w:rsid w:val="00BF4926"/>
    <w:rsid w:val="00BF4CE3"/>
    <w:rsid w:val="00BF4FC5"/>
    <w:rsid w:val="00BF51E9"/>
    <w:rsid w:val="00C002E7"/>
    <w:rsid w:val="00C00435"/>
    <w:rsid w:val="00C0233B"/>
    <w:rsid w:val="00C02850"/>
    <w:rsid w:val="00C0508D"/>
    <w:rsid w:val="00C06219"/>
    <w:rsid w:val="00C06264"/>
    <w:rsid w:val="00C06624"/>
    <w:rsid w:val="00C07827"/>
    <w:rsid w:val="00C07F0C"/>
    <w:rsid w:val="00C1068F"/>
    <w:rsid w:val="00C106F1"/>
    <w:rsid w:val="00C10FC4"/>
    <w:rsid w:val="00C11CA2"/>
    <w:rsid w:val="00C123DF"/>
    <w:rsid w:val="00C1247E"/>
    <w:rsid w:val="00C12E79"/>
    <w:rsid w:val="00C145CD"/>
    <w:rsid w:val="00C165D7"/>
    <w:rsid w:val="00C17162"/>
    <w:rsid w:val="00C2044A"/>
    <w:rsid w:val="00C21FF4"/>
    <w:rsid w:val="00C239D1"/>
    <w:rsid w:val="00C23E99"/>
    <w:rsid w:val="00C242ED"/>
    <w:rsid w:val="00C24728"/>
    <w:rsid w:val="00C24EC3"/>
    <w:rsid w:val="00C24F1F"/>
    <w:rsid w:val="00C25D0B"/>
    <w:rsid w:val="00C26345"/>
    <w:rsid w:val="00C313BC"/>
    <w:rsid w:val="00C31720"/>
    <w:rsid w:val="00C32113"/>
    <w:rsid w:val="00C32E7B"/>
    <w:rsid w:val="00C347E3"/>
    <w:rsid w:val="00C36B80"/>
    <w:rsid w:val="00C3742B"/>
    <w:rsid w:val="00C40C75"/>
    <w:rsid w:val="00C41230"/>
    <w:rsid w:val="00C41D10"/>
    <w:rsid w:val="00C429EE"/>
    <w:rsid w:val="00C42C18"/>
    <w:rsid w:val="00C44327"/>
    <w:rsid w:val="00C454D5"/>
    <w:rsid w:val="00C45FF1"/>
    <w:rsid w:val="00C47EF9"/>
    <w:rsid w:val="00C50091"/>
    <w:rsid w:val="00C51673"/>
    <w:rsid w:val="00C519A1"/>
    <w:rsid w:val="00C51C90"/>
    <w:rsid w:val="00C54B59"/>
    <w:rsid w:val="00C55EDF"/>
    <w:rsid w:val="00C5659E"/>
    <w:rsid w:val="00C56701"/>
    <w:rsid w:val="00C61016"/>
    <w:rsid w:val="00C61106"/>
    <w:rsid w:val="00C642AA"/>
    <w:rsid w:val="00C6445F"/>
    <w:rsid w:val="00C64866"/>
    <w:rsid w:val="00C64DC7"/>
    <w:rsid w:val="00C704EB"/>
    <w:rsid w:val="00C709BE"/>
    <w:rsid w:val="00C71B28"/>
    <w:rsid w:val="00C73013"/>
    <w:rsid w:val="00C73188"/>
    <w:rsid w:val="00C76553"/>
    <w:rsid w:val="00C766DA"/>
    <w:rsid w:val="00C76ED0"/>
    <w:rsid w:val="00C80268"/>
    <w:rsid w:val="00C8136D"/>
    <w:rsid w:val="00C816A9"/>
    <w:rsid w:val="00C81EC8"/>
    <w:rsid w:val="00C83BD7"/>
    <w:rsid w:val="00C846A8"/>
    <w:rsid w:val="00C8538C"/>
    <w:rsid w:val="00C86385"/>
    <w:rsid w:val="00C903F5"/>
    <w:rsid w:val="00C90674"/>
    <w:rsid w:val="00C91117"/>
    <w:rsid w:val="00C9311E"/>
    <w:rsid w:val="00C951FF"/>
    <w:rsid w:val="00C95EDA"/>
    <w:rsid w:val="00C96591"/>
    <w:rsid w:val="00C97CB9"/>
    <w:rsid w:val="00CA04CC"/>
    <w:rsid w:val="00CA0C92"/>
    <w:rsid w:val="00CA0FF7"/>
    <w:rsid w:val="00CA1BFA"/>
    <w:rsid w:val="00CA2804"/>
    <w:rsid w:val="00CA30D6"/>
    <w:rsid w:val="00CA31EF"/>
    <w:rsid w:val="00CA3312"/>
    <w:rsid w:val="00CA3BAB"/>
    <w:rsid w:val="00CA41CC"/>
    <w:rsid w:val="00CA4752"/>
    <w:rsid w:val="00CA48D9"/>
    <w:rsid w:val="00CA54D0"/>
    <w:rsid w:val="00CA5B1E"/>
    <w:rsid w:val="00CA6292"/>
    <w:rsid w:val="00CA668A"/>
    <w:rsid w:val="00CA748F"/>
    <w:rsid w:val="00CB106B"/>
    <w:rsid w:val="00CB1567"/>
    <w:rsid w:val="00CB1C76"/>
    <w:rsid w:val="00CB3A8B"/>
    <w:rsid w:val="00CB3B60"/>
    <w:rsid w:val="00CB57F8"/>
    <w:rsid w:val="00CB5CCB"/>
    <w:rsid w:val="00CB6A45"/>
    <w:rsid w:val="00CC181F"/>
    <w:rsid w:val="00CC18F0"/>
    <w:rsid w:val="00CC1CBA"/>
    <w:rsid w:val="00CC1F2E"/>
    <w:rsid w:val="00CC2212"/>
    <w:rsid w:val="00CC4484"/>
    <w:rsid w:val="00CC4799"/>
    <w:rsid w:val="00CC530F"/>
    <w:rsid w:val="00CC5D2E"/>
    <w:rsid w:val="00CC7274"/>
    <w:rsid w:val="00CC7452"/>
    <w:rsid w:val="00CD0733"/>
    <w:rsid w:val="00CD0862"/>
    <w:rsid w:val="00CD1BBB"/>
    <w:rsid w:val="00CD2860"/>
    <w:rsid w:val="00CD2A35"/>
    <w:rsid w:val="00CD2B9B"/>
    <w:rsid w:val="00CD2EA6"/>
    <w:rsid w:val="00CD37F3"/>
    <w:rsid w:val="00CD3E1B"/>
    <w:rsid w:val="00CD59E5"/>
    <w:rsid w:val="00CE0035"/>
    <w:rsid w:val="00CE3808"/>
    <w:rsid w:val="00CE3BC1"/>
    <w:rsid w:val="00CE4811"/>
    <w:rsid w:val="00CE5DA8"/>
    <w:rsid w:val="00CE68E0"/>
    <w:rsid w:val="00CE6E1D"/>
    <w:rsid w:val="00CE6EBC"/>
    <w:rsid w:val="00CE7411"/>
    <w:rsid w:val="00CE7607"/>
    <w:rsid w:val="00CE7AC2"/>
    <w:rsid w:val="00CE7C35"/>
    <w:rsid w:val="00CF0329"/>
    <w:rsid w:val="00CF080A"/>
    <w:rsid w:val="00CF0A33"/>
    <w:rsid w:val="00CF1E02"/>
    <w:rsid w:val="00CF2804"/>
    <w:rsid w:val="00CF30AA"/>
    <w:rsid w:val="00CF46EF"/>
    <w:rsid w:val="00CF51D4"/>
    <w:rsid w:val="00CF5F7B"/>
    <w:rsid w:val="00CF69E9"/>
    <w:rsid w:val="00CF6E30"/>
    <w:rsid w:val="00CF709B"/>
    <w:rsid w:val="00D011F6"/>
    <w:rsid w:val="00D01A61"/>
    <w:rsid w:val="00D01B61"/>
    <w:rsid w:val="00D01F0B"/>
    <w:rsid w:val="00D0356D"/>
    <w:rsid w:val="00D0446D"/>
    <w:rsid w:val="00D045AA"/>
    <w:rsid w:val="00D04A12"/>
    <w:rsid w:val="00D04A3B"/>
    <w:rsid w:val="00D0525F"/>
    <w:rsid w:val="00D07BB2"/>
    <w:rsid w:val="00D105D5"/>
    <w:rsid w:val="00D111ED"/>
    <w:rsid w:val="00D112E2"/>
    <w:rsid w:val="00D12493"/>
    <w:rsid w:val="00D12D8E"/>
    <w:rsid w:val="00D1401E"/>
    <w:rsid w:val="00D15EE9"/>
    <w:rsid w:val="00D204F2"/>
    <w:rsid w:val="00D20545"/>
    <w:rsid w:val="00D21FEA"/>
    <w:rsid w:val="00D22576"/>
    <w:rsid w:val="00D229C9"/>
    <w:rsid w:val="00D23E63"/>
    <w:rsid w:val="00D24CFE"/>
    <w:rsid w:val="00D2583D"/>
    <w:rsid w:val="00D25A19"/>
    <w:rsid w:val="00D276C5"/>
    <w:rsid w:val="00D3131A"/>
    <w:rsid w:val="00D314A8"/>
    <w:rsid w:val="00D3190E"/>
    <w:rsid w:val="00D31AEC"/>
    <w:rsid w:val="00D32492"/>
    <w:rsid w:val="00D33499"/>
    <w:rsid w:val="00D33CE9"/>
    <w:rsid w:val="00D33D3A"/>
    <w:rsid w:val="00D3442B"/>
    <w:rsid w:val="00D3447A"/>
    <w:rsid w:val="00D34DBB"/>
    <w:rsid w:val="00D3566A"/>
    <w:rsid w:val="00D35F72"/>
    <w:rsid w:val="00D36296"/>
    <w:rsid w:val="00D404CB"/>
    <w:rsid w:val="00D4129D"/>
    <w:rsid w:val="00D42178"/>
    <w:rsid w:val="00D43C09"/>
    <w:rsid w:val="00D43CA7"/>
    <w:rsid w:val="00D4459A"/>
    <w:rsid w:val="00D44A6D"/>
    <w:rsid w:val="00D459D9"/>
    <w:rsid w:val="00D507A2"/>
    <w:rsid w:val="00D51168"/>
    <w:rsid w:val="00D519CD"/>
    <w:rsid w:val="00D52753"/>
    <w:rsid w:val="00D527D5"/>
    <w:rsid w:val="00D5343C"/>
    <w:rsid w:val="00D55C6E"/>
    <w:rsid w:val="00D55D72"/>
    <w:rsid w:val="00D56853"/>
    <w:rsid w:val="00D56A80"/>
    <w:rsid w:val="00D57661"/>
    <w:rsid w:val="00D60EA7"/>
    <w:rsid w:val="00D6147B"/>
    <w:rsid w:val="00D614DB"/>
    <w:rsid w:val="00D62CDC"/>
    <w:rsid w:val="00D63D35"/>
    <w:rsid w:val="00D6737D"/>
    <w:rsid w:val="00D6785F"/>
    <w:rsid w:val="00D67895"/>
    <w:rsid w:val="00D67B43"/>
    <w:rsid w:val="00D67C87"/>
    <w:rsid w:val="00D67EFC"/>
    <w:rsid w:val="00D708D9"/>
    <w:rsid w:val="00D713EA"/>
    <w:rsid w:val="00D7159E"/>
    <w:rsid w:val="00D71CE0"/>
    <w:rsid w:val="00D7396C"/>
    <w:rsid w:val="00D749B4"/>
    <w:rsid w:val="00D74B0F"/>
    <w:rsid w:val="00D7599D"/>
    <w:rsid w:val="00D75C41"/>
    <w:rsid w:val="00D77509"/>
    <w:rsid w:val="00D77B52"/>
    <w:rsid w:val="00D77CB3"/>
    <w:rsid w:val="00D80D26"/>
    <w:rsid w:val="00D81647"/>
    <w:rsid w:val="00D817E4"/>
    <w:rsid w:val="00D81C7B"/>
    <w:rsid w:val="00D83A3F"/>
    <w:rsid w:val="00D83D85"/>
    <w:rsid w:val="00D843DC"/>
    <w:rsid w:val="00D8485B"/>
    <w:rsid w:val="00D848AA"/>
    <w:rsid w:val="00D85D9A"/>
    <w:rsid w:val="00D87E29"/>
    <w:rsid w:val="00D87EDE"/>
    <w:rsid w:val="00D910DA"/>
    <w:rsid w:val="00D92442"/>
    <w:rsid w:val="00D92F41"/>
    <w:rsid w:val="00D93B87"/>
    <w:rsid w:val="00D9447D"/>
    <w:rsid w:val="00D94776"/>
    <w:rsid w:val="00D96668"/>
    <w:rsid w:val="00DA0DCA"/>
    <w:rsid w:val="00DA134E"/>
    <w:rsid w:val="00DA2BAA"/>
    <w:rsid w:val="00DA2D59"/>
    <w:rsid w:val="00DA3CFD"/>
    <w:rsid w:val="00DA4B78"/>
    <w:rsid w:val="00DA56D9"/>
    <w:rsid w:val="00DA57FD"/>
    <w:rsid w:val="00DA59CC"/>
    <w:rsid w:val="00DA5B98"/>
    <w:rsid w:val="00DA72B1"/>
    <w:rsid w:val="00DB06B4"/>
    <w:rsid w:val="00DB11B6"/>
    <w:rsid w:val="00DB1AAC"/>
    <w:rsid w:val="00DB3EA1"/>
    <w:rsid w:val="00DB4570"/>
    <w:rsid w:val="00DB4675"/>
    <w:rsid w:val="00DB4D86"/>
    <w:rsid w:val="00DB5C97"/>
    <w:rsid w:val="00DB5CF3"/>
    <w:rsid w:val="00DB71D0"/>
    <w:rsid w:val="00DB7461"/>
    <w:rsid w:val="00DB7516"/>
    <w:rsid w:val="00DC0EF2"/>
    <w:rsid w:val="00DC1E70"/>
    <w:rsid w:val="00DC2E31"/>
    <w:rsid w:val="00DC312A"/>
    <w:rsid w:val="00DC3AB4"/>
    <w:rsid w:val="00DC3E49"/>
    <w:rsid w:val="00DC3F4A"/>
    <w:rsid w:val="00DC6B73"/>
    <w:rsid w:val="00DC73CF"/>
    <w:rsid w:val="00DD0B69"/>
    <w:rsid w:val="00DD0FBF"/>
    <w:rsid w:val="00DD1F73"/>
    <w:rsid w:val="00DD2A65"/>
    <w:rsid w:val="00DD2D63"/>
    <w:rsid w:val="00DD2F92"/>
    <w:rsid w:val="00DD44FF"/>
    <w:rsid w:val="00DD47DF"/>
    <w:rsid w:val="00DD580F"/>
    <w:rsid w:val="00DD7A4F"/>
    <w:rsid w:val="00DD7BB9"/>
    <w:rsid w:val="00DE0123"/>
    <w:rsid w:val="00DE0B10"/>
    <w:rsid w:val="00DE257A"/>
    <w:rsid w:val="00DE33CF"/>
    <w:rsid w:val="00DE59E1"/>
    <w:rsid w:val="00DE61C0"/>
    <w:rsid w:val="00DE6575"/>
    <w:rsid w:val="00DE657A"/>
    <w:rsid w:val="00DE79DB"/>
    <w:rsid w:val="00DF05DB"/>
    <w:rsid w:val="00DF19A6"/>
    <w:rsid w:val="00DF277C"/>
    <w:rsid w:val="00DF411A"/>
    <w:rsid w:val="00DF57E5"/>
    <w:rsid w:val="00DF5A60"/>
    <w:rsid w:val="00DF633E"/>
    <w:rsid w:val="00DF709C"/>
    <w:rsid w:val="00DF762E"/>
    <w:rsid w:val="00DF79EE"/>
    <w:rsid w:val="00E003D1"/>
    <w:rsid w:val="00E008B6"/>
    <w:rsid w:val="00E00E78"/>
    <w:rsid w:val="00E010D0"/>
    <w:rsid w:val="00E01F77"/>
    <w:rsid w:val="00E0238B"/>
    <w:rsid w:val="00E02FFF"/>
    <w:rsid w:val="00E03CE6"/>
    <w:rsid w:val="00E045D8"/>
    <w:rsid w:val="00E04D52"/>
    <w:rsid w:val="00E0576E"/>
    <w:rsid w:val="00E060BE"/>
    <w:rsid w:val="00E0669E"/>
    <w:rsid w:val="00E07564"/>
    <w:rsid w:val="00E07DA4"/>
    <w:rsid w:val="00E10D9F"/>
    <w:rsid w:val="00E1118C"/>
    <w:rsid w:val="00E11EC5"/>
    <w:rsid w:val="00E120A4"/>
    <w:rsid w:val="00E12B83"/>
    <w:rsid w:val="00E142D1"/>
    <w:rsid w:val="00E14574"/>
    <w:rsid w:val="00E14C46"/>
    <w:rsid w:val="00E15E1D"/>
    <w:rsid w:val="00E15FFA"/>
    <w:rsid w:val="00E16A92"/>
    <w:rsid w:val="00E203D2"/>
    <w:rsid w:val="00E20B62"/>
    <w:rsid w:val="00E20C1A"/>
    <w:rsid w:val="00E213D2"/>
    <w:rsid w:val="00E217BB"/>
    <w:rsid w:val="00E23B85"/>
    <w:rsid w:val="00E25F49"/>
    <w:rsid w:val="00E30DAD"/>
    <w:rsid w:val="00E318F3"/>
    <w:rsid w:val="00E31904"/>
    <w:rsid w:val="00E323D1"/>
    <w:rsid w:val="00E3336B"/>
    <w:rsid w:val="00E3407D"/>
    <w:rsid w:val="00E34D9F"/>
    <w:rsid w:val="00E36196"/>
    <w:rsid w:val="00E36F0A"/>
    <w:rsid w:val="00E42C92"/>
    <w:rsid w:val="00E43DBD"/>
    <w:rsid w:val="00E44E8D"/>
    <w:rsid w:val="00E44FC9"/>
    <w:rsid w:val="00E45B1A"/>
    <w:rsid w:val="00E46446"/>
    <w:rsid w:val="00E4663D"/>
    <w:rsid w:val="00E506C3"/>
    <w:rsid w:val="00E53B3C"/>
    <w:rsid w:val="00E5425E"/>
    <w:rsid w:val="00E54359"/>
    <w:rsid w:val="00E546EC"/>
    <w:rsid w:val="00E54E87"/>
    <w:rsid w:val="00E5529D"/>
    <w:rsid w:val="00E56930"/>
    <w:rsid w:val="00E56DE8"/>
    <w:rsid w:val="00E609BA"/>
    <w:rsid w:val="00E60E94"/>
    <w:rsid w:val="00E61249"/>
    <w:rsid w:val="00E6194B"/>
    <w:rsid w:val="00E62DE3"/>
    <w:rsid w:val="00E62E16"/>
    <w:rsid w:val="00E64AA5"/>
    <w:rsid w:val="00E64C69"/>
    <w:rsid w:val="00E65F6D"/>
    <w:rsid w:val="00E65FAA"/>
    <w:rsid w:val="00E66B21"/>
    <w:rsid w:val="00E712B2"/>
    <w:rsid w:val="00E71957"/>
    <w:rsid w:val="00E724A9"/>
    <w:rsid w:val="00E729A0"/>
    <w:rsid w:val="00E72C32"/>
    <w:rsid w:val="00E734D4"/>
    <w:rsid w:val="00E74689"/>
    <w:rsid w:val="00E77076"/>
    <w:rsid w:val="00E7795F"/>
    <w:rsid w:val="00E80181"/>
    <w:rsid w:val="00E80DAC"/>
    <w:rsid w:val="00E829DF"/>
    <w:rsid w:val="00E83785"/>
    <w:rsid w:val="00E85543"/>
    <w:rsid w:val="00E85AE4"/>
    <w:rsid w:val="00E90A48"/>
    <w:rsid w:val="00E92772"/>
    <w:rsid w:val="00E93B8E"/>
    <w:rsid w:val="00E964DA"/>
    <w:rsid w:val="00E96BAF"/>
    <w:rsid w:val="00E96BF9"/>
    <w:rsid w:val="00E9777A"/>
    <w:rsid w:val="00E97F00"/>
    <w:rsid w:val="00EA06AB"/>
    <w:rsid w:val="00EA1CAF"/>
    <w:rsid w:val="00EA3823"/>
    <w:rsid w:val="00EA4463"/>
    <w:rsid w:val="00EA6D0A"/>
    <w:rsid w:val="00EB05EE"/>
    <w:rsid w:val="00EB08BE"/>
    <w:rsid w:val="00EB151E"/>
    <w:rsid w:val="00EB1C3E"/>
    <w:rsid w:val="00EB2304"/>
    <w:rsid w:val="00EB36EE"/>
    <w:rsid w:val="00EB3F21"/>
    <w:rsid w:val="00EB536D"/>
    <w:rsid w:val="00EB574A"/>
    <w:rsid w:val="00EB752D"/>
    <w:rsid w:val="00EC038E"/>
    <w:rsid w:val="00EC0780"/>
    <w:rsid w:val="00EC0791"/>
    <w:rsid w:val="00EC0E05"/>
    <w:rsid w:val="00EC1121"/>
    <w:rsid w:val="00EC2730"/>
    <w:rsid w:val="00EC2B19"/>
    <w:rsid w:val="00EC3113"/>
    <w:rsid w:val="00EC4C53"/>
    <w:rsid w:val="00EC6DE1"/>
    <w:rsid w:val="00EC758C"/>
    <w:rsid w:val="00EC75AB"/>
    <w:rsid w:val="00EC7636"/>
    <w:rsid w:val="00EC7E18"/>
    <w:rsid w:val="00ED0773"/>
    <w:rsid w:val="00ED0E9F"/>
    <w:rsid w:val="00ED16DB"/>
    <w:rsid w:val="00ED20DF"/>
    <w:rsid w:val="00ED265E"/>
    <w:rsid w:val="00ED3188"/>
    <w:rsid w:val="00ED6675"/>
    <w:rsid w:val="00ED6BA3"/>
    <w:rsid w:val="00ED6DCF"/>
    <w:rsid w:val="00ED718A"/>
    <w:rsid w:val="00ED7EEF"/>
    <w:rsid w:val="00EE0546"/>
    <w:rsid w:val="00EE06C9"/>
    <w:rsid w:val="00EE0E56"/>
    <w:rsid w:val="00EE1695"/>
    <w:rsid w:val="00EE359E"/>
    <w:rsid w:val="00EE35DE"/>
    <w:rsid w:val="00EE4084"/>
    <w:rsid w:val="00EE4144"/>
    <w:rsid w:val="00EE4513"/>
    <w:rsid w:val="00EE5BF0"/>
    <w:rsid w:val="00EE5C9B"/>
    <w:rsid w:val="00EE7398"/>
    <w:rsid w:val="00EE7CAB"/>
    <w:rsid w:val="00EF1676"/>
    <w:rsid w:val="00EF1E78"/>
    <w:rsid w:val="00EF26D7"/>
    <w:rsid w:val="00EF2F5C"/>
    <w:rsid w:val="00EF3185"/>
    <w:rsid w:val="00EF5725"/>
    <w:rsid w:val="00EF6054"/>
    <w:rsid w:val="00EF65D0"/>
    <w:rsid w:val="00EF674F"/>
    <w:rsid w:val="00EF6F5B"/>
    <w:rsid w:val="00F01697"/>
    <w:rsid w:val="00F0321B"/>
    <w:rsid w:val="00F0449B"/>
    <w:rsid w:val="00F04BDD"/>
    <w:rsid w:val="00F04E3C"/>
    <w:rsid w:val="00F0508B"/>
    <w:rsid w:val="00F05A07"/>
    <w:rsid w:val="00F06135"/>
    <w:rsid w:val="00F100F3"/>
    <w:rsid w:val="00F104E4"/>
    <w:rsid w:val="00F1079F"/>
    <w:rsid w:val="00F10B96"/>
    <w:rsid w:val="00F10F8C"/>
    <w:rsid w:val="00F1132E"/>
    <w:rsid w:val="00F11FC4"/>
    <w:rsid w:val="00F12583"/>
    <w:rsid w:val="00F1269B"/>
    <w:rsid w:val="00F1291C"/>
    <w:rsid w:val="00F13554"/>
    <w:rsid w:val="00F13730"/>
    <w:rsid w:val="00F139C9"/>
    <w:rsid w:val="00F142F5"/>
    <w:rsid w:val="00F14D26"/>
    <w:rsid w:val="00F160AE"/>
    <w:rsid w:val="00F16182"/>
    <w:rsid w:val="00F20873"/>
    <w:rsid w:val="00F20EAA"/>
    <w:rsid w:val="00F229B7"/>
    <w:rsid w:val="00F2378F"/>
    <w:rsid w:val="00F248B1"/>
    <w:rsid w:val="00F27B3B"/>
    <w:rsid w:val="00F27BE3"/>
    <w:rsid w:val="00F30833"/>
    <w:rsid w:val="00F3102C"/>
    <w:rsid w:val="00F31249"/>
    <w:rsid w:val="00F31AE1"/>
    <w:rsid w:val="00F32B5D"/>
    <w:rsid w:val="00F34402"/>
    <w:rsid w:val="00F3513A"/>
    <w:rsid w:val="00F37FC7"/>
    <w:rsid w:val="00F41271"/>
    <w:rsid w:val="00F41507"/>
    <w:rsid w:val="00F4182A"/>
    <w:rsid w:val="00F41B3F"/>
    <w:rsid w:val="00F41EB9"/>
    <w:rsid w:val="00F428C5"/>
    <w:rsid w:val="00F429D7"/>
    <w:rsid w:val="00F42E0C"/>
    <w:rsid w:val="00F43D41"/>
    <w:rsid w:val="00F44194"/>
    <w:rsid w:val="00F44BC2"/>
    <w:rsid w:val="00F45578"/>
    <w:rsid w:val="00F45DFD"/>
    <w:rsid w:val="00F464B7"/>
    <w:rsid w:val="00F51D25"/>
    <w:rsid w:val="00F51F1E"/>
    <w:rsid w:val="00F527D6"/>
    <w:rsid w:val="00F53B25"/>
    <w:rsid w:val="00F53B76"/>
    <w:rsid w:val="00F53DB9"/>
    <w:rsid w:val="00F53DBB"/>
    <w:rsid w:val="00F5414D"/>
    <w:rsid w:val="00F5660E"/>
    <w:rsid w:val="00F610D4"/>
    <w:rsid w:val="00F61C7E"/>
    <w:rsid w:val="00F648AE"/>
    <w:rsid w:val="00F675D6"/>
    <w:rsid w:val="00F67C33"/>
    <w:rsid w:val="00F709A2"/>
    <w:rsid w:val="00F70A0F"/>
    <w:rsid w:val="00F71B1E"/>
    <w:rsid w:val="00F7296B"/>
    <w:rsid w:val="00F739DE"/>
    <w:rsid w:val="00F73FF2"/>
    <w:rsid w:val="00F74783"/>
    <w:rsid w:val="00F7520A"/>
    <w:rsid w:val="00F76904"/>
    <w:rsid w:val="00F77755"/>
    <w:rsid w:val="00F801C4"/>
    <w:rsid w:val="00F820B6"/>
    <w:rsid w:val="00F8391C"/>
    <w:rsid w:val="00F83E90"/>
    <w:rsid w:val="00F8485F"/>
    <w:rsid w:val="00F850F9"/>
    <w:rsid w:val="00F853C9"/>
    <w:rsid w:val="00F86366"/>
    <w:rsid w:val="00F869CE"/>
    <w:rsid w:val="00F87551"/>
    <w:rsid w:val="00F87835"/>
    <w:rsid w:val="00F8788F"/>
    <w:rsid w:val="00F90A66"/>
    <w:rsid w:val="00F90AE0"/>
    <w:rsid w:val="00F90CD6"/>
    <w:rsid w:val="00F9150F"/>
    <w:rsid w:val="00F92090"/>
    <w:rsid w:val="00F9427C"/>
    <w:rsid w:val="00F94751"/>
    <w:rsid w:val="00FA04DC"/>
    <w:rsid w:val="00FA0699"/>
    <w:rsid w:val="00FA1AEC"/>
    <w:rsid w:val="00FA21AB"/>
    <w:rsid w:val="00FA2A68"/>
    <w:rsid w:val="00FA4E8C"/>
    <w:rsid w:val="00FA4ED7"/>
    <w:rsid w:val="00FA587A"/>
    <w:rsid w:val="00FA6E52"/>
    <w:rsid w:val="00FA7059"/>
    <w:rsid w:val="00FA7ADF"/>
    <w:rsid w:val="00FA7E89"/>
    <w:rsid w:val="00FB0B0F"/>
    <w:rsid w:val="00FB270B"/>
    <w:rsid w:val="00FB28E6"/>
    <w:rsid w:val="00FB32A9"/>
    <w:rsid w:val="00FB35D8"/>
    <w:rsid w:val="00FB4BF0"/>
    <w:rsid w:val="00FB4FC4"/>
    <w:rsid w:val="00FC0DF8"/>
    <w:rsid w:val="00FC0F5B"/>
    <w:rsid w:val="00FC20C4"/>
    <w:rsid w:val="00FC2E12"/>
    <w:rsid w:val="00FC3798"/>
    <w:rsid w:val="00FC5131"/>
    <w:rsid w:val="00FC60F6"/>
    <w:rsid w:val="00FC72AC"/>
    <w:rsid w:val="00FC7C69"/>
    <w:rsid w:val="00FD09DB"/>
    <w:rsid w:val="00FD0EF2"/>
    <w:rsid w:val="00FD13E3"/>
    <w:rsid w:val="00FD2E3C"/>
    <w:rsid w:val="00FD412D"/>
    <w:rsid w:val="00FD478A"/>
    <w:rsid w:val="00FD49A0"/>
    <w:rsid w:val="00FD4E4E"/>
    <w:rsid w:val="00FD518B"/>
    <w:rsid w:val="00FD5725"/>
    <w:rsid w:val="00FD5EC5"/>
    <w:rsid w:val="00FD6C60"/>
    <w:rsid w:val="00FD700C"/>
    <w:rsid w:val="00FE13C0"/>
    <w:rsid w:val="00FE2250"/>
    <w:rsid w:val="00FE273F"/>
    <w:rsid w:val="00FE5485"/>
    <w:rsid w:val="00FE5B32"/>
    <w:rsid w:val="00FE7133"/>
    <w:rsid w:val="00FE7389"/>
    <w:rsid w:val="00FE7860"/>
    <w:rsid w:val="00FE7AF1"/>
    <w:rsid w:val="00FF1397"/>
    <w:rsid w:val="00FF29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EFC"/>
  </w:style>
  <w:style w:type="paragraph" w:styleId="Nagwek1">
    <w:name w:val="heading 1"/>
    <w:basedOn w:val="Normalny"/>
    <w:next w:val="Normalny"/>
    <w:qFormat/>
    <w:rsid w:val="00D67EFC"/>
    <w:pPr>
      <w:keepNext/>
      <w:spacing w:before="20" w:after="347"/>
      <w:jc w:val="both"/>
      <w:outlineLvl w:val="0"/>
    </w:pPr>
    <w:rPr>
      <w:sz w:val="24"/>
    </w:rPr>
  </w:style>
  <w:style w:type="paragraph" w:styleId="Nagwek2">
    <w:name w:val="heading 2"/>
    <w:aliases w:val="Nagłówek 2 Znak"/>
    <w:basedOn w:val="Normalny"/>
    <w:next w:val="Normalny"/>
    <w:link w:val="Nagwek2Znak1"/>
    <w:qFormat/>
    <w:rsid w:val="00D67EFC"/>
    <w:pPr>
      <w:keepNext/>
      <w:spacing w:before="60" w:line="120" w:lineRule="atLeast"/>
      <w:jc w:val="both"/>
      <w:outlineLvl w:val="1"/>
    </w:pPr>
    <w:rPr>
      <w:b/>
      <w:sz w:val="24"/>
    </w:rPr>
  </w:style>
  <w:style w:type="paragraph" w:styleId="Nagwek3">
    <w:name w:val="heading 3"/>
    <w:aliases w:val="Nagłówek 3 Znak Znak Znak,Nagłówek 3 Znak Znak,Nagłówek 3 Znak,Nagłówek 3 Znak Znak Znak Znak Znak,Nagłówek 3 Znak Znak Znak Znak Znak Znak Znak Znak Znak Znak Znak Znak,Nagłówek 3 Znak Znak Znak Znak Znak Znak Znak Znak Znak Znak Znak"/>
    <w:basedOn w:val="Normalny"/>
    <w:next w:val="Mine1Znak"/>
    <w:link w:val="Nagwek3Znak1"/>
    <w:qFormat/>
    <w:rsid w:val="00D67EFC"/>
    <w:pPr>
      <w:spacing w:before="240" w:after="202" w:line="120" w:lineRule="atLeast"/>
      <w:outlineLvl w:val="2"/>
    </w:pPr>
    <w:rPr>
      <w:b/>
      <w:sz w:val="24"/>
    </w:rPr>
  </w:style>
  <w:style w:type="paragraph" w:styleId="Nagwek4">
    <w:name w:val="heading 4"/>
    <w:basedOn w:val="Normalny"/>
    <w:next w:val="Normalny"/>
    <w:qFormat/>
    <w:rsid w:val="00D67EFC"/>
    <w:pPr>
      <w:widowControl w:val="0"/>
      <w:spacing w:before="240" w:after="60"/>
      <w:outlineLvl w:val="3"/>
    </w:pPr>
    <w:rPr>
      <w:b/>
      <w:i/>
      <w:sz w:val="24"/>
    </w:rPr>
  </w:style>
  <w:style w:type="paragraph" w:styleId="Nagwek5">
    <w:name w:val="heading 5"/>
    <w:basedOn w:val="Normalny"/>
    <w:next w:val="Normalny"/>
    <w:qFormat/>
    <w:rsid w:val="00D67EFC"/>
    <w:pPr>
      <w:keepNext/>
      <w:spacing w:before="120" w:after="120"/>
      <w:outlineLvl w:val="4"/>
    </w:pPr>
    <w:rPr>
      <w:b/>
      <w:sz w:val="22"/>
    </w:rPr>
  </w:style>
  <w:style w:type="paragraph" w:styleId="Nagwek6">
    <w:name w:val="heading 6"/>
    <w:basedOn w:val="Normalny"/>
    <w:next w:val="Normalny"/>
    <w:qFormat/>
    <w:rsid w:val="00D67EFC"/>
    <w:pPr>
      <w:keepNext/>
      <w:jc w:val="center"/>
      <w:outlineLvl w:val="5"/>
    </w:pPr>
    <w:rPr>
      <w:b/>
      <w:sz w:val="24"/>
    </w:rPr>
  </w:style>
  <w:style w:type="paragraph" w:styleId="Nagwek7">
    <w:name w:val="heading 7"/>
    <w:basedOn w:val="Normalny"/>
    <w:next w:val="Normalny"/>
    <w:qFormat/>
    <w:rsid w:val="00D67EFC"/>
    <w:pPr>
      <w:keepNext/>
      <w:spacing w:before="120"/>
      <w:ind w:right="-11"/>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semiHidden/>
    <w:rsid w:val="00D67EFC"/>
    <w:pPr>
      <w:tabs>
        <w:tab w:val="left" w:pos="1418"/>
        <w:tab w:val="right" w:pos="3459"/>
        <w:tab w:val="right" w:leader="dot" w:pos="9128"/>
      </w:tabs>
      <w:spacing w:after="114" w:line="240" w:lineRule="exact"/>
      <w:jc w:val="both"/>
    </w:pPr>
    <w:rPr>
      <w:sz w:val="24"/>
    </w:rPr>
  </w:style>
  <w:style w:type="paragraph" w:styleId="Nagwek">
    <w:name w:val="header"/>
    <w:basedOn w:val="Normalny"/>
    <w:rsid w:val="00D67EFC"/>
    <w:pPr>
      <w:tabs>
        <w:tab w:val="center" w:pos="4536"/>
        <w:tab w:val="right" w:pos="9072"/>
      </w:tabs>
    </w:pPr>
  </w:style>
  <w:style w:type="paragraph" w:customStyle="1" w:styleId="Mine1Znak">
    <w:name w:val="Mine 1 Znak"/>
    <w:basedOn w:val="Normalny"/>
    <w:link w:val="Mine1ZnakZnak"/>
    <w:rsid w:val="00D67EFC"/>
    <w:pPr>
      <w:spacing w:after="114" w:line="120" w:lineRule="atLeast"/>
      <w:jc w:val="both"/>
    </w:pPr>
    <w:rPr>
      <w:position w:val="6"/>
      <w:sz w:val="24"/>
    </w:rPr>
  </w:style>
  <w:style w:type="paragraph" w:customStyle="1" w:styleId="Nag3plus">
    <w:name w:val="Nag3plus"/>
    <w:basedOn w:val="Nagwek3"/>
    <w:rsid w:val="00D67EFC"/>
    <w:pPr>
      <w:spacing w:before="0"/>
      <w:outlineLvl w:val="9"/>
    </w:pPr>
  </w:style>
  <w:style w:type="paragraph" w:customStyle="1" w:styleId="WyliczanieZnak">
    <w:name w:val="Wyliczanie Znak"/>
    <w:basedOn w:val="Mine1Znak"/>
    <w:link w:val="WyliczanieZnakZnak"/>
    <w:rsid w:val="00D67EFC"/>
    <w:pPr>
      <w:spacing w:after="60"/>
      <w:ind w:left="825" w:hanging="645"/>
      <w:jc w:val="left"/>
    </w:pPr>
    <w:rPr>
      <w:sz w:val="22"/>
    </w:rPr>
  </w:style>
  <w:style w:type="paragraph" w:customStyle="1" w:styleId="Mine3Znak">
    <w:name w:val="Mine3 Znak"/>
    <w:basedOn w:val="Nagwek3"/>
    <w:next w:val="Mine1Znak"/>
    <w:link w:val="Mine3ZnakZnak"/>
    <w:rsid w:val="00D67EFC"/>
    <w:pPr>
      <w:outlineLvl w:val="9"/>
    </w:pPr>
    <w:rPr>
      <w:i/>
    </w:rPr>
  </w:style>
  <w:style w:type="paragraph" w:customStyle="1" w:styleId="podwylZnakZnak">
    <w:name w:val="pod_wyl Znak Znak"/>
    <w:basedOn w:val="Mine1Znak"/>
    <w:link w:val="podwylZnakZnakZnak"/>
    <w:rsid w:val="00D67EFC"/>
    <w:pPr>
      <w:spacing w:before="80"/>
    </w:pPr>
  </w:style>
  <w:style w:type="paragraph" w:customStyle="1" w:styleId="Wzor">
    <w:name w:val="Wzor"/>
    <w:basedOn w:val="WyliczanieZnak"/>
    <w:rsid w:val="00D67EFC"/>
    <w:pPr>
      <w:spacing w:after="0"/>
      <w:ind w:left="0" w:firstLine="0"/>
      <w:jc w:val="both"/>
    </w:pPr>
    <w:rPr>
      <w:sz w:val="20"/>
    </w:rPr>
  </w:style>
  <w:style w:type="paragraph" w:customStyle="1" w:styleId="Tabela">
    <w:name w:val="Tabela"/>
    <w:basedOn w:val="Mine1Znak"/>
    <w:next w:val="Mine1Znak"/>
    <w:rsid w:val="00D67EFC"/>
    <w:pPr>
      <w:keepLines/>
      <w:spacing w:after="0"/>
      <w:jc w:val="center"/>
    </w:pPr>
  </w:style>
  <w:style w:type="paragraph" w:customStyle="1" w:styleId="Mine2">
    <w:name w:val="Mine 2"/>
    <w:basedOn w:val="Nagwek3"/>
    <w:rsid w:val="00D67EFC"/>
    <w:pPr>
      <w:outlineLvl w:val="9"/>
    </w:pPr>
  </w:style>
  <w:style w:type="paragraph" w:customStyle="1" w:styleId="Plandokumentu1">
    <w:name w:val="Plan dokumentu1"/>
    <w:basedOn w:val="Normalny"/>
    <w:semiHidden/>
    <w:rsid w:val="002E521F"/>
    <w:pPr>
      <w:shd w:val="clear" w:color="auto" w:fill="000080"/>
    </w:pPr>
    <w:rPr>
      <w:rFonts w:ascii="Tahoma" w:hAnsi="Tahoma" w:cs="Tahoma"/>
    </w:rPr>
  </w:style>
  <w:style w:type="paragraph" w:customStyle="1" w:styleId="tekstost">
    <w:name w:val="tekst ost"/>
    <w:basedOn w:val="Normalny"/>
    <w:rsid w:val="000710D0"/>
    <w:pPr>
      <w:jc w:val="both"/>
    </w:pPr>
  </w:style>
  <w:style w:type="paragraph" w:styleId="Tekstpodstawowy">
    <w:name w:val="Body Text"/>
    <w:basedOn w:val="Normalny"/>
    <w:rsid w:val="000710D0"/>
    <w:rPr>
      <w:sz w:val="24"/>
    </w:rPr>
  </w:style>
  <w:style w:type="character" w:styleId="Numerstrony">
    <w:name w:val="page number"/>
    <w:basedOn w:val="Domylnaczcionkaakapitu"/>
    <w:rsid w:val="008952AC"/>
  </w:style>
  <w:style w:type="paragraph" w:styleId="Legenda">
    <w:name w:val="caption"/>
    <w:basedOn w:val="Normalny"/>
    <w:next w:val="Normalny"/>
    <w:qFormat/>
    <w:rsid w:val="008952AC"/>
    <w:pPr>
      <w:spacing w:before="120"/>
      <w:jc w:val="center"/>
    </w:pPr>
    <w:rPr>
      <w:b/>
      <w:sz w:val="22"/>
    </w:rPr>
  </w:style>
  <w:style w:type="paragraph" w:styleId="Stopka">
    <w:name w:val="footer"/>
    <w:basedOn w:val="Normalny"/>
    <w:rsid w:val="008952AC"/>
    <w:pPr>
      <w:tabs>
        <w:tab w:val="center" w:pos="4536"/>
        <w:tab w:val="right" w:pos="9072"/>
      </w:tabs>
    </w:pPr>
  </w:style>
  <w:style w:type="paragraph" w:customStyle="1" w:styleId="StylIwony">
    <w:name w:val="Styl Iwony"/>
    <w:basedOn w:val="Normalny"/>
    <w:rsid w:val="007F048B"/>
    <w:pPr>
      <w:spacing w:before="120" w:after="120"/>
      <w:jc w:val="both"/>
    </w:pPr>
    <w:rPr>
      <w:rFonts w:ascii="Bookman Old Style" w:hAnsi="Bookman Old Style"/>
      <w:sz w:val="24"/>
    </w:rPr>
  </w:style>
  <w:style w:type="paragraph" w:customStyle="1" w:styleId="Standardowytekst">
    <w:name w:val="Standardowy.tekst"/>
    <w:rsid w:val="007F048B"/>
    <w:pPr>
      <w:jc w:val="both"/>
    </w:pPr>
  </w:style>
  <w:style w:type="character" w:customStyle="1" w:styleId="Mine1ZnakZnak">
    <w:name w:val="Mine 1 Znak Znak"/>
    <w:basedOn w:val="Domylnaczcionkaakapitu"/>
    <w:link w:val="Mine1Znak"/>
    <w:rsid w:val="001E5609"/>
    <w:rPr>
      <w:position w:val="6"/>
      <w:sz w:val="24"/>
      <w:lang w:val="pl-PL" w:eastAsia="pl-PL" w:bidi="ar-SA"/>
    </w:rPr>
  </w:style>
  <w:style w:type="character" w:customStyle="1" w:styleId="Nagwek3Znak1">
    <w:name w:val="Nagłówek 3 Znak1"/>
    <w:aliases w:val="Nagłówek 3 Znak Znak Znak Znak1,Nagłówek 3 Znak Znak Znak1,Nagłówek 3 Znak Znak1,Nagłówek 3 Znak Znak Znak Znak Znak Znak,Nagłówek 3 Znak Znak Znak Znak Znak Znak Znak Znak Znak Znak Znak Znak Znak"/>
    <w:basedOn w:val="Domylnaczcionkaakapitu"/>
    <w:link w:val="Nagwek3"/>
    <w:rsid w:val="00451A85"/>
    <w:rPr>
      <w:b/>
      <w:sz w:val="24"/>
      <w:lang w:val="pl-PL" w:eastAsia="pl-PL" w:bidi="ar-SA"/>
    </w:rPr>
  </w:style>
  <w:style w:type="character" w:customStyle="1" w:styleId="podwylZnakZnakZnak">
    <w:name w:val="pod_wyl Znak Znak Znak"/>
    <w:basedOn w:val="Mine1ZnakZnak"/>
    <w:link w:val="podwylZnakZnak"/>
    <w:rsid w:val="00CD0862"/>
    <w:rPr>
      <w:position w:val="6"/>
      <w:sz w:val="24"/>
      <w:lang w:val="pl-PL" w:eastAsia="pl-PL" w:bidi="ar-SA"/>
    </w:rPr>
  </w:style>
  <w:style w:type="paragraph" w:styleId="Tekstdymka">
    <w:name w:val="Balloon Text"/>
    <w:basedOn w:val="Normalny"/>
    <w:semiHidden/>
    <w:rsid w:val="00D56A80"/>
    <w:rPr>
      <w:rFonts w:ascii="Tahoma" w:hAnsi="Tahoma" w:cs="Tahoma"/>
      <w:sz w:val="16"/>
      <w:szCs w:val="16"/>
    </w:rPr>
  </w:style>
  <w:style w:type="paragraph" w:styleId="Tytu">
    <w:name w:val="Title"/>
    <w:basedOn w:val="Normalny"/>
    <w:qFormat/>
    <w:rsid w:val="008232FF"/>
    <w:pPr>
      <w:tabs>
        <w:tab w:val="left" w:pos="-720"/>
      </w:tabs>
      <w:spacing w:line="312" w:lineRule="auto"/>
      <w:jc w:val="center"/>
    </w:pPr>
    <w:rPr>
      <w:b/>
      <w:spacing w:val="-3"/>
      <w:sz w:val="28"/>
    </w:rPr>
  </w:style>
  <w:style w:type="character" w:customStyle="1" w:styleId="WyliczanieZnakZnak">
    <w:name w:val="Wyliczanie Znak Znak"/>
    <w:basedOn w:val="Mine1ZnakZnak"/>
    <w:link w:val="WyliczanieZnak"/>
    <w:rsid w:val="004210C8"/>
    <w:rPr>
      <w:position w:val="6"/>
      <w:sz w:val="22"/>
      <w:lang w:val="pl-PL" w:eastAsia="pl-PL" w:bidi="ar-SA"/>
    </w:rPr>
  </w:style>
  <w:style w:type="paragraph" w:styleId="Tekstpodstawowywcity">
    <w:name w:val="Body Text Indent"/>
    <w:basedOn w:val="Normalny"/>
    <w:rsid w:val="00CA4752"/>
    <w:pPr>
      <w:spacing w:after="120"/>
      <w:ind w:left="283"/>
    </w:pPr>
  </w:style>
  <w:style w:type="paragraph" w:styleId="Tekstpodstawowy2">
    <w:name w:val="Body Text 2"/>
    <w:basedOn w:val="Normalny"/>
    <w:rsid w:val="00CA4752"/>
    <w:pPr>
      <w:spacing w:after="120" w:line="480" w:lineRule="auto"/>
    </w:pPr>
  </w:style>
  <w:style w:type="paragraph" w:styleId="Tekstpodstawowy3">
    <w:name w:val="Body Text 3"/>
    <w:basedOn w:val="Normalny"/>
    <w:rsid w:val="00CA4752"/>
    <w:pPr>
      <w:spacing w:after="120"/>
    </w:pPr>
    <w:rPr>
      <w:sz w:val="16"/>
      <w:szCs w:val="16"/>
    </w:rPr>
  </w:style>
  <w:style w:type="paragraph" w:styleId="Tekstpodstawowywcity3">
    <w:name w:val="Body Text Indent 3"/>
    <w:basedOn w:val="Normalny"/>
    <w:rsid w:val="00CA4752"/>
    <w:pPr>
      <w:spacing w:after="120"/>
      <w:ind w:left="283"/>
    </w:pPr>
    <w:rPr>
      <w:sz w:val="16"/>
      <w:szCs w:val="16"/>
    </w:rPr>
  </w:style>
  <w:style w:type="paragraph" w:customStyle="1" w:styleId="Nazwaprzedsibiorstwa">
    <w:name w:val="Nazwa przedsiębiorstwa"/>
    <w:basedOn w:val="Normalny"/>
    <w:rsid w:val="00CA4752"/>
    <w:pPr>
      <w:numPr>
        <w:numId w:val="6"/>
      </w:numPr>
    </w:pPr>
    <w:rPr>
      <w:rFonts w:ascii="Courier" w:hAnsi="Courier"/>
      <w:sz w:val="24"/>
    </w:rPr>
  </w:style>
  <w:style w:type="paragraph" w:styleId="Tekstprzypisudolnego">
    <w:name w:val="footnote text"/>
    <w:basedOn w:val="Normalny"/>
    <w:semiHidden/>
    <w:rsid w:val="00F739DE"/>
    <w:pPr>
      <w:overflowPunct w:val="0"/>
      <w:autoSpaceDE w:val="0"/>
      <w:autoSpaceDN w:val="0"/>
      <w:adjustRightInd w:val="0"/>
      <w:jc w:val="both"/>
      <w:textAlignment w:val="baseline"/>
    </w:pPr>
  </w:style>
  <w:style w:type="paragraph" w:customStyle="1" w:styleId="Mine1ZnakZnakZnakZnakZnak">
    <w:name w:val="Mine 1 Znak Znak Znak Znak Znak"/>
    <w:basedOn w:val="Normalny"/>
    <w:link w:val="Mine1ZnakZnakZnakZnakZnakZnak"/>
    <w:rsid w:val="00C41230"/>
    <w:pPr>
      <w:spacing w:after="114" w:line="120" w:lineRule="atLeast"/>
      <w:jc w:val="both"/>
    </w:pPr>
  </w:style>
  <w:style w:type="paragraph" w:customStyle="1" w:styleId="WyliczanieZnakZnakZnak">
    <w:name w:val="Wyliczanie Znak Znak Znak"/>
    <w:basedOn w:val="Mine1ZnakZnakZnakZnakZnak"/>
    <w:link w:val="WyliczanieZnakZnakZnakZnak"/>
    <w:rsid w:val="00C41230"/>
    <w:pPr>
      <w:spacing w:after="60"/>
    </w:pPr>
  </w:style>
  <w:style w:type="character" w:customStyle="1" w:styleId="Mine1ZnakZnakZnakZnakZnakZnak">
    <w:name w:val="Mine 1 Znak Znak Znak Znak Znak Znak"/>
    <w:basedOn w:val="Domylnaczcionkaakapitu"/>
    <w:link w:val="Mine1ZnakZnakZnakZnakZnak"/>
    <w:rsid w:val="00C41230"/>
    <w:rPr>
      <w:lang w:val="pl-PL" w:eastAsia="pl-PL" w:bidi="ar-SA"/>
    </w:rPr>
  </w:style>
  <w:style w:type="character" w:customStyle="1" w:styleId="WyliczanieZnakZnakZnakZnak">
    <w:name w:val="Wyliczanie Znak Znak Znak Znak"/>
    <w:basedOn w:val="Mine1ZnakZnakZnakZnakZnakZnak"/>
    <w:link w:val="WyliczanieZnakZnakZnak"/>
    <w:rsid w:val="00C41230"/>
    <w:rPr>
      <w:lang w:val="pl-PL" w:eastAsia="pl-PL" w:bidi="ar-SA"/>
    </w:rPr>
  </w:style>
  <w:style w:type="character" w:customStyle="1" w:styleId="podwylZnakZnakZnak0">
    <w:name w:val="pod_wyl Znak Znak Znak"/>
    <w:link w:val="podwylZnakZnakZnakZnak"/>
    <w:rsid w:val="0011234E"/>
    <w:rPr>
      <w:position w:val="6"/>
      <w:sz w:val="24"/>
      <w:lang w:val="pl-PL" w:eastAsia="pl-PL" w:bidi="ar-SA"/>
    </w:rPr>
  </w:style>
  <w:style w:type="paragraph" w:customStyle="1" w:styleId="Tekstpodstawowywcity21">
    <w:name w:val="Tekst podstawowy wcięty 21"/>
    <w:basedOn w:val="Normalny"/>
    <w:rsid w:val="0093485B"/>
    <w:pPr>
      <w:overflowPunct w:val="0"/>
      <w:autoSpaceDE w:val="0"/>
      <w:autoSpaceDN w:val="0"/>
      <w:adjustRightInd w:val="0"/>
      <w:ind w:left="142" w:firstLine="567"/>
      <w:jc w:val="both"/>
      <w:textAlignment w:val="baseline"/>
    </w:pPr>
  </w:style>
  <w:style w:type="paragraph" w:customStyle="1" w:styleId="Tekstpodstawowy21">
    <w:name w:val="Tekst podstawowy 21"/>
    <w:basedOn w:val="Normalny"/>
    <w:rsid w:val="0093485B"/>
    <w:pPr>
      <w:overflowPunct w:val="0"/>
      <w:autoSpaceDE w:val="0"/>
      <w:autoSpaceDN w:val="0"/>
      <w:adjustRightInd w:val="0"/>
      <w:ind w:left="426" w:hanging="426"/>
      <w:jc w:val="both"/>
      <w:textAlignment w:val="baseline"/>
    </w:pPr>
  </w:style>
  <w:style w:type="character" w:customStyle="1" w:styleId="Mine3ZnakZnak">
    <w:name w:val="Mine3 Znak Znak"/>
    <w:basedOn w:val="Nagwek3Znak1"/>
    <w:link w:val="Mine3Znak"/>
    <w:rsid w:val="00B70F44"/>
    <w:rPr>
      <w:b/>
      <w:i/>
      <w:sz w:val="24"/>
      <w:lang w:val="pl-PL" w:eastAsia="pl-PL" w:bidi="ar-SA"/>
    </w:rPr>
  </w:style>
  <w:style w:type="character" w:customStyle="1" w:styleId="Nagwek2Znak1">
    <w:name w:val="Nagłówek 2 Znak1"/>
    <w:aliases w:val="Nagłówek 2 Znak Znak1"/>
    <w:basedOn w:val="Domylnaczcionkaakapitu"/>
    <w:link w:val="Nagwek2"/>
    <w:rsid w:val="005D76EC"/>
    <w:rPr>
      <w:b/>
      <w:sz w:val="24"/>
      <w:lang w:val="pl-PL" w:eastAsia="pl-PL" w:bidi="ar-SA"/>
    </w:rPr>
  </w:style>
  <w:style w:type="character" w:customStyle="1" w:styleId="Mine1ZnakZnak0">
    <w:name w:val="Mine 1 Znak Znak"/>
    <w:basedOn w:val="Domylnaczcionkaakapitu"/>
    <w:rsid w:val="00CF69E9"/>
    <w:rPr>
      <w:lang w:val="pl-PL" w:eastAsia="pl-PL" w:bidi="ar-SA"/>
    </w:rPr>
  </w:style>
  <w:style w:type="character" w:customStyle="1" w:styleId="Nagwek2ZnakZnak">
    <w:name w:val="Nagłówek 2 Znak Znak"/>
    <w:basedOn w:val="Domylnaczcionkaakapitu"/>
    <w:rsid w:val="00CF69E9"/>
    <w:rPr>
      <w:b/>
      <w:sz w:val="24"/>
      <w:lang w:val="pl-PL" w:eastAsia="pl-PL" w:bidi="ar-SA"/>
    </w:rPr>
  </w:style>
  <w:style w:type="character" w:customStyle="1" w:styleId="podwylZnakZnakZnakZnak">
    <w:name w:val="pod_wyl Znak Znak Znak Znak"/>
    <w:basedOn w:val="Mine1ZnakZnak0"/>
    <w:link w:val="podwylZnakZnakZnak0"/>
    <w:rsid w:val="0075271F"/>
    <w:rPr>
      <w:lang w:val="pl-PL" w:eastAsia="pl-PL" w:bidi="ar-SA"/>
    </w:rPr>
  </w:style>
  <w:style w:type="character" w:customStyle="1" w:styleId="Mine3ZnakZnak0">
    <w:name w:val="Mine3 Znak Znak"/>
    <w:basedOn w:val="Domylnaczcionkaakapitu"/>
    <w:rsid w:val="0075271F"/>
    <w:rPr>
      <w:b/>
      <w:i/>
      <w:sz w:val="24"/>
      <w:lang w:val="pl-PL" w:eastAsia="pl-PL" w:bidi="ar-SA"/>
    </w:rPr>
  </w:style>
  <w:style w:type="character" w:customStyle="1" w:styleId="Nagwek3ZnakZnakZnakZnak">
    <w:name w:val="Nagłówek 3 Znak Znak Znak Znak"/>
    <w:basedOn w:val="Domylnaczcionkaakapitu"/>
    <w:rsid w:val="00852433"/>
    <w:rPr>
      <w:b/>
      <w:sz w:val="24"/>
      <w:lang w:val="pl-PL" w:eastAsia="pl-PL" w:bidi="ar-SA"/>
    </w:rPr>
  </w:style>
  <w:style w:type="paragraph" w:customStyle="1" w:styleId="Mine1">
    <w:name w:val="Mine 1"/>
    <w:basedOn w:val="Normalny"/>
    <w:link w:val="Mine1Znak0"/>
    <w:rsid w:val="00E003D1"/>
    <w:pPr>
      <w:spacing w:after="114" w:line="120" w:lineRule="atLeast"/>
      <w:jc w:val="both"/>
    </w:pPr>
    <w:rPr>
      <w:position w:val="6"/>
      <w:sz w:val="24"/>
    </w:rPr>
  </w:style>
  <w:style w:type="paragraph" w:customStyle="1" w:styleId="podwyl">
    <w:name w:val="pod_wyl"/>
    <w:basedOn w:val="Mine1"/>
    <w:rsid w:val="00E72C32"/>
    <w:pPr>
      <w:spacing w:before="80"/>
    </w:pPr>
  </w:style>
  <w:style w:type="character" w:customStyle="1" w:styleId="WyliczanieZnakZnak0">
    <w:name w:val="Wyliczanie Znak Znak"/>
    <w:basedOn w:val="Mine1ZnakZnak0"/>
    <w:rsid w:val="00296C20"/>
    <w:rPr>
      <w:position w:val="6"/>
      <w:sz w:val="22"/>
      <w:lang w:val="pl-PL" w:eastAsia="pl-PL" w:bidi="ar-SA"/>
    </w:rPr>
  </w:style>
  <w:style w:type="paragraph" w:customStyle="1" w:styleId="Wyliczanie">
    <w:name w:val="Wyliczanie"/>
    <w:basedOn w:val="Mine1"/>
    <w:rsid w:val="005223A8"/>
    <w:pPr>
      <w:spacing w:after="60"/>
      <w:ind w:left="825" w:hanging="645"/>
      <w:jc w:val="left"/>
    </w:pPr>
    <w:rPr>
      <w:sz w:val="22"/>
    </w:rPr>
  </w:style>
  <w:style w:type="paragraph" w:customStyle="1" w:styleId="Mine3">
    <w:name w:val="Mine3"/>
    <w:basedOn w:val="Nagwek3"/>
    <w:next w:val="Mine1"/>
    <w:rsid w:val="005223A8"/>
    <w:pPr>
      <w:outlineLvl w:val="9"/>
    </w:pPr>
    <w:rPr>
      <w:i/>
    </w:rPr>
  </w:style>
  <w:style w:type="character" w:customStyle="1" w:styleId="WyliczanieZnakZnakZnakZnakZnak">
    <w:name w:val="Wyliczanie Znak Znak Znak Znak Znak"/>
    <w:basedOn w:val="Domylnaczcionkaakapitu"/>
    <w:rsid w:val="009C55EF"/>
    <w:rPr>
      <w:lang w:val="pl-PL" w:eastAsia="pl-PL" w:bidi="ar-SA"/>
    </w:rPr>
  </w:style>
  <w:style w:type="paragraph" w:customStyle="1" w:styleId="podwylZnak">
    <w:name w:val="pod_wyl Znak"/>
    <w:basedOn w:val="Mine1Znak"/>
    <w:rsid w:val="00620900"/>
    <w:pPr>
      <w:spacing w:before="80"/>
    </w:pPr>
  </w:style>
  <w:style w:type="character" w:customStyle="1" w:styleId="Mine1ZnakZnakZnakZnakZnakZnak0">
    <w:name w:val="Mine 1 Znak Znak Znak Znak Znak Znak"/>
    <w:basedOn w:val="Domylnaczcionkaakapitu"/>
    <w:rsid w:val="007A0A28"/>
    <w:rPr>
      <w:lang w:val="pl-PL" w:eastAsia="pl-PL" w:bidi="ar-SA"/>
    </w:rPr>
  </w:style>
  <w:style w:type="character" w:styleId="Odwoaniedokomentarza">
    <w:name w:val="annotation reference"/>
    <w:basedOn w:val="Domylnaczcionkaakapitu"/>
    <w:semiHidden/>
    <w:rsid w:val="003514C6"/>
    <w:rPr>
      <w:sz w:val="16"/>
      <w:szCs w:val="16"/>
    </w:rPr>
  </w:style>
  <w:style w:type="paragraph" w:styleId="Tekstkomentarza">
    <w:name w:val="annotation text"/>
    <w:basedOn w:val="Normalny"/>
    <w:semiHidden/>
    <w:rsid w:val="003514C6"/>
  </w:style>
  <w:style w:type="paragraph" w:styleId="Tematkomentarza">
    <w:name w:val="annotation subject"/>
    <w:basedOn w:val="Tekstkomentarza"/>
    <w:next w:val="Tekstkomentarza"/>
    <w:semiHidden/>
    <w:rsid w:val="003514C6"/>
    <w:rPr>
      <w:b/>
      <w:bCs/>
    </w:rPr>
  </w:style>
  <w:style w:type="paragraph" w:customStyle="1" w:styleId="tekst">
    <w:name w:val="tekst"/>
    <w:basedOn w:val="Normalny"/>
    <w:rsid w:val="0092487C"/>
    <w:pPr>
      <w:spacing w:line="300" w:lineRule="atLeast"/>
      <w:jc w:val="both"/>
    </w:pPr>
    <w:rPr>
      <w:sz w:val="24"/>
    </w:rPr>
  </w:style>
  <w:style w:type="paragraph" w:customStyle="1" w:styleId="podpkt11">
    <w:name w:val="pod_pkt1.1"/>
    <w:basedOn w:val="Normalny"/>
    <w:rsid w:val="00971A57"/>
    <w:pPr>
      <w:keepNext/>
      <w:spacing w:after="120"/>
      <w:ind w:left="425" w:hanging="425"/>
    </w:pPr>
    <w:rPr>
      <w:sz w:val="24"/>
    </w:rPr>
  </w:style>
  <w:style w:type="paragraph" w:customStyle="1" w:styleId="podpkt1">
    <w:name w:val="pod_pkt1"/>
    <w:basedOn w:val="Normalny"/>
    <w:rsid w:val="00436619"/>
    <w:pPr>
      <w:keepNext/>
      <w:spacing w:after="120"/>
      <w:ind w:left="851" w:hanging="851"/>
      <w:jc w:val="both"/>
    </w:pPr>
    <w:rPr>
      <w:b/>
      <w:sz w:val="24"/>
    </w:rPr>
  </w:style>
  <w:style w:type="paragraph" w:customStyle="1" w:styleId="Wypunktowanie">
    <w:name w:val="Wypunktowanie"/>
    <w:basedOn w:val="Normalny"/>
    <w:rsid w:val="00436619"/>
    <w:pPr>
      <w:widowControl w:val="0"/>
      <w:tabs>
        <w:tab w:val="left" w:pos="708"/>
      </w:tabs>
      <w:overflowPunct w:val="0"/>
      <w:autoSpaceDE w:val="0"/>
      <w:autoSpaceDN w:val="0"/>
      <w:adjustRightInd w:val="0"/>
      <w:ind w:left="708" w:hanging="708"/>
      <w:textAlignment w:val="baseline"/>
    </w:pPr>
    <w:rPr>
      <w:sz w:val="24"/>
    </w:rPr>
  </w:style>
  <w:style w:type="paragraph" w:customStyle="1" w:styleId="Numerowanie">
    <w:name w:val="Numerowanie"/>
    <w:basedOn w:val="Tekstpodstawowy"/>
    <w:rsid w:val="00436619"/>
    <w:pPr>
      <w:widowControl w:val="0"/>
      <w:overflowPunct w:val="0"/>
      <w:autoSpaceDE w:val="0"/>
      <w:autoSpaceDN w:val="0"/>
      <w:adjustRightInd w:val="0"/>
      <w:jc w:val="center"/>
      <w:textAlignment w:val="baseline"/>
    </w:pPr>
    <w:rPr>
      <w:lang w:val="fr-FR"/>
    </w:rPr>
  </w:style>
  <w:style w:type="paragraph" w:customStyle="1" w:styleId="Teksttablicy">
    <w:name w:val="Tekst tablicy"/>
    <w:basedOn w:val="Tekstpodstawowy"/>
    <w:next w:val="Tekstpodstawowy"/>
    <w:rsid w:val="00436619"/>
    <w:pPr>
      <w:keepLines/>
      <w:jc w:val="center"/>
    </w:pPr>
    <w:rPr>
      <w:rFonts w:ascii="Arial" w:hAnsi="Arial" w:cs="Arial"/>
      <w:bCs/>
      <w:lang w:val="fr-FR"/>
    </w:rPr>
  </w:style>
  <w:style w:type="character" w:customStyle="1" w:styleId="Mine1Znak0">
    <w:name w:val="Mine 1 Znak"/>
    <w:basedOn w:val="Domylnaczcionkaakapitu"/>
    <w:link w:val="Mine1"/>
    <w:rsid w:val="007059B9"/>
    <w:rPr>
      <w:position w:val="6"/>
      <w:sz w:val="24"/>
      <w:lang w:val="pl-PL" w:eastAsia="pl-PL" w:bidi="ar-SA"/>
    </w:rPr>
  </w:style>
  <w:style w:type="paragraph" w:customStyle="1" w:styleId="Mine1ZnakZnakZnakZnak">
    <w:name w:val="Mine 1 Znak Znak Znak Znak"/>
    <w:basedOn w:val="Normalny"/>
    <w:rsid w:val="008F196C"/>
    <w:pPr>
      <w:spacing w:after="114" w:line="120" w:lineRule="atLeast"/>
      <w:jc w:val="both"/>
    </w:pPr>
  </w:style>
  <w:style w:type="paragraph" w:customStyle="1" w:styleId="Style31">
    <w:name w:val="Style31"/>
    <w:basedOn w:val="Normalny"/>
    <w:uiPriority w:val="99"/>
    <w:rsid w:val="00E34D9F"/>
    <w:pPr>
      <w:widowControl w:val="0"/>
      <w:autoSpaceDE w:val="0"/>
      <w:autoSpaceDN w:val="0"/>
      <w:adjustRightInd w:val="0"/>
      <w:spacing w:line="245" w:lineRule="exact"/>
      <w:jc w:val="both"/>
    </w:pPr>
    <w:rPr>
      <w:sz w:val="24"/>
      <w:szCs w:val="24"/>
    </w:rPr>
  </w:style>
  <w:style w:type="character" w:customStyle="1" w:styleId="FontStyle249">
    <w:name w:val="Font Style249"/>
    <w:basedOn w:val="Domylnaczcionkaakapitu"/>
    <w:uiPriority w:val="99"/>
    <w:rsid w:val="00E34D9F"/>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40675961">
      <w:bodyDiv w:val="1"/>
      <w:marLeft w:val="0"/>
      <w:marRight w:val="0"/>
      <w:marTop w:val="0"/>
      <w:marBottom w:val="0"/>
      <w:divBdr>
        <w:top w:val="none" w:sz="0" w:space="0" w:color="auto"/>
        <w:left w:val="none" w:sz="0" w:space="0" w:color="auto"/>
        <w:bottom w:val="none" w:sz="0" w:space="0" w:color="auto"/>
        <w:right w:val="none" w:sz="0" w:space="0" w:color="auto"/>
      </w:divBdr>
    </w:div>
    <w:div w:id="304625096">
      <w:bodyDiv w:val="1"/>
      <w:marLeft w:val="0"/>
      <w:marRight w:val="0"/>
      <w:marTop w:val="0"/>
      <w:marBottom w:val="0"/>
      <w:divBdr>
        <w:top w:val="none" w:sz="0" w:space="0" w:color="auto"/>
        <w:left w:val="none" w:sz="0" w:space="0" w:color="auto"/>
        <w:bottom w:val="none" w:sz="0" w:space="0" w:color="auto"/>
        <w:right w:val="none" w:sz="0" w:space="0" w:color="auto"/>
      </w:divBdr>
    </w:div>
    <w:div w:id="386996021">
      <w:bodyDiv w:val="1"/>
      <w:marLeft w:val="0"/>
      <w:marRight w:val="0"/>
      <w:marTop w:val="0"/>
      <w:marBottom w:val="0"/>
      <w:divBdr>
        <w:top w:val="none" w:sz="0" w:space="0" w:color="auto"/>
        <w:left w:val="none" w:sz="0" w:space="0" w:color="auto"/>
        <w:bottom w:val="none" w:sz="0" w:space="0" w:color="auto"/>
        <w:right w:val="none" w:sz="0" w:space="0" w:color="auto"/>
      </w:divBdr>
    </w:div>
    <w:div w:id="907811778">
      <w:bodyDiv w:val="1"/>
      <w:marLeft w:val="0"/>
      <w:marRight w:val="0"/>
      <w:marTop w:val="0"/>
      <w:marBottom w:val="0"/>
      <w:divBdr>
        <w:top w:val="none" w:sz="0" w:space="0" w:color="auto"/>
        <w:left w:val="none" w:sz="0" w:space="0" w:color="auto"/>
        <w:bottom w:val="none" w:sz="0" w:space="0" w:color="auto"/>
        <w:right w:val="none" w:sz="0" w:space="0" w:color="auto"/>
      </w:divBdr>
    </w:div>
    <w:div w:id="913472920">
      <w:bodyDiv w:val="1"/>
      <w:marLeft w:val="0"/>
      <w:marRight w:val="0"/>
      <w:marTop w:val="0"/>
      <w:marBottom w:val="0"/>
      <w:divBdr>
        <w:top w:val="none" w:sz="0" w:space="0" w:color="auto"/>
        <w:left w:val="none" w:sz="0" w:space="0" w:color="auto"/>
        <w:bottom w:val="none" w:sz="0" w:space="0" w:color="auto"/>
        <w:right w:val="none" w:sz="0" w:space="0" w:color="auto"/>
      </w:divBdr>
    </w:div>
    <w:div w:id="914583024">
      <w:bodyDiv w:val="1"/>
      <w:marLeft w:val="0"/>
      <w:marRight w:val="0"/>
      <w:marTop w:val="0"/>
      <w:marBottom w:val="0"/>
      <w:divBdr>
        <w:top w:val="none" w:sz="0" w:space="0" w:color="auto"/>
        <w:left w:val="none" w:sz="0" w:space="0" w:color="auto"/>
        <w:bottom w:val="none" w:sz="0" w:space="0" w:color="auto"/>
        <w:right w:val="none" w:sz="0" w:space="0" w:color="auto"/>
      </w:divBdr>
    </w:div>
    <w:div w:id="1357733962">
      <w:bodyDiv w:val="1"/>
      <w:marLeft w:val="0"/>
      <w:marRight w:val="0"/>
      <w:marTop w:val="0"/>
      <w:marBottom w:val="0"/>
      <w:divBdr>
        <w:top w:val="none" w:sz="0" w:space="0" w:color="auto"/>
        <w:left w:val="none" w:sz="0" w:space="0" w:color="auto"/>
        <w:bottom w:val="none" w:sz="0" w:space="0" w:color="auto"/>
        <w:right w:val="none" w:sz="0" w:space="0" w:color="auto"/>
      </w:divBdr>
    </w:div>
    <w:div w:id="1433671103">
      <w:bodyDiv w:val="1"/>
      <w:marLeft w:val="0"/>
      <w:marRight w:val="0"/>
      <w:marTop w:val="0"/>
      <w:marBottom w:val="0"/>
      <w:divBdr>
        <w:top w:val="none" w:sz="0" w:space="0" w:color="auto"/>
        <w:left w:val="none" w:sz="0" w:space="0" w:color="auto"/>
        <w:bottom w:val="none" w:sz="0" w:space="0" w:color="auto"/>
        <w:right w:val="none" w:sz="0" w:space="0" w:color="auto"/>
      </w:divBdr>
    </w:div>
    <w:div w:id="1630210277">
      <w:bodyDiv w:val="1"/>
      <w:marLeft w:val="0"/>
      <w:marRight w:val="0"/>
      <w:marTop w:val="0"/>
      <w:marBottom w:val="0"/>
      <w:divBdr>
        <w:top w:val="none" w:sz="0" w:space="0" w:color="auto"/>
        <w:left w:val="none" w:sz="0" w:space="0" w:color="auto"/>
        <w:bottom w:val="none" w:sz="0" w:space="0" w:color="auto"/>
        <w:right w:val="none" w:sz="0" w:space="0" w:color="auto"/>
      </w:divBdr>
    </w:div>
    <w:div w:id="1805733817">
      <w:bodyDiv w:val="1"/>
      <w:marLeft w:val="0"/>
      <w:marRight w:val="0"/>
      <w:marTop w:val="0"/>
      <w:marBottom w:val="0"/>
      <w:divBdr>
        <w:top w:val="none" w:sz="0" w:space="0" w:color="auto"/>
        <w:left w:val="none" w:sz="0" w:space="0" w:color="auto"/>
        <w:bottom w:val="none" w:sz="0" w:space="0" w:color="auto"/>
        <w:right w:val="none" w:sz="0" w:space="0" w:color="auto"/>
      </w:divBdr>
    </w:div>
    <w:div w:id="1844708346">
      <w:bodyDiv w:val="1"/>
      <w:marLeft w:val="0"/>
      <w:marRight w:val="0"/>
      <w:marTop w:val="0"/>
      <w:marBottom w:val="0"/>
      <w:divBdr>
        <w:top w:val="none" w:sz="0" w:space="0" w:color="auto"/>
        <w:left w:val="none" w:sz="0" w:space="0" w:color="auto"/>
        <w:bottom w:val="none" w:sz="0" w:space="0" w:color="auto"/>
        <w:right w:val="none" w:sz="0" w:space="0" w:color="auto"/>
      </w:divBdr>
    </w:div>
    <w:div w:id="21417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2204</Words>
  <Characters>15136</Characters>
  <Application>Microsoft Office Word</Application>
  <DocSecurity>0</DocSecurity>
  <Lines>126</Lines>
  <Paragraphs>34</Paragraphs>
  <ScaleCrop>false</ScaleCrop>
  <HeadingPairs>
    <vt:vector size="2" baseType="variant">
      <vt:variant>
        <vt:lpstr>Tytuł</vt:lpstr>
      </vt:variant>
      <vt:variant>
        <vt:i4>1</vt:i4>
      </vt:variant>
    </vt:vector>
  </HeadingPairs>
  <TitlesOfParts>
    <vt:vector size="1" baseType="lpstr">
      <vt:lpstr>SPIS ZAWARTOŚCI/ważne/</vt:lpstr>
    </vt:vector>
  </TitlesOfParts>
  <Company>x</Company>
  <LinksUpToDate>false</LinksUpToDate>
  <CharactersWithSpaces>17306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ZAWARTOŚCI/ważne/</dc:title>
  <dc:creator>x</dc:creator>
  <cp:lastModifiedBy>viper</cp:lastModifiedBy>
  <cp:revision>3</cp:revision>
  <cp:lastPrinted>2006-08-31T19:01:00Z</cp:lastPrinted>
  <dcterms:created xsi:type="dcterms:W3CDTF">2017-06-02T07:02:00Z</dcterms:created>
  <dcterms:modified xsi:type="dcterms:W3CDTF">2017-06-02T07:05:00Z</dcterms:modified>
</cp:coreProperties>
</file>